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7981D">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食品药品监督管理</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437076C0">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E8DC3D2">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8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3CAF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7CC7247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5905563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食品药品监督管理</w:t>
            </w:r>
          </w:p>
        </w:tc>
        <w:tc>
          <w:tcPr>
            <w:tcW w:w="1957" w:type="dxa"/>
            <w:gridSpan w:val="2"/>
            <w:vAlign w:val="center"/>
          </w:tcPr>
          <w:p w14:paraId="40B4FC0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7C29D3E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490209</w:t>
            </w:r>
          </w:p>
        </w:tc>
      </w:tr>
      <w:tr w14:paraId="7B761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31ED82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71358ED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w:t>
            </w:r>
          </w:p>
        </w:tc>
        <w:tc>
          <w:tcPr>
            <w:tcW w:w="1957" w:type="dxa"/>
            <w:gridSpan w:val="2"/>
            <w:vAlign w:val="center"/>
          </w:tcPr>
          <w:p w14:paraId="74ECEED4">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4348930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w:t>
            </w:r>
          </w:p>
        </w:tc>
      </w:tr>
      <w:tr w14:paraId="4C1D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4E4882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4D9265F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auto"/>
                <w:kern w:val="0"/>
                <w:sz w:val="24"/>
                <w:szCs w:val="24"/>
                <w:highlight w:val="none"/>
                <w:lang w:val="en-US" w:eastAsia="zh-CN" w:bidi="ar-SA"/>
              </w:rPr>
              <w:t>普通高职</w:t>
            </w:r>
          </w:p>
        </w:tc>
        <w:tc>
          <w:tcPr>
            <w:tcW w:w="1957" w:type="dxa"/>
            <w:gridSpan w:val="2"/>
            <w:vAlign w:val="center"/>
          </w:tcPr>
          <w:p w14:paraId="1E317919">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1E668E3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p>
        </w:tc>
      </w:tr>
      <w:tr w14:paraId="0B713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53C07F0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2D191A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z w:val="24"/>
              </w:rPr>
              <w:t>普通高中毕业生，中职学校、技工学校毕业生及同等学力者</w:t>
            </w:r>
          </w:p>
        </w:tc>
      </w:tr>
      <w:tr w14:paraId="116A4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953C08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63C5500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78</w:t>
            </w:r>
          </w:p>
        </w:tc>
        <w:tc>
          <w:tcPr>
            <w:tcW w:w="1655" w:type="dxa"/>
            <w:gridSpan w:val="3"/>
            <w:vAlign w:val="center"/>
          </w:tcPr>
          <w:p w14:paraId="29C991FA">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2D4B72BD">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5B51FFE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w:t>
            </w:r>
          </w:p>
        </w:tc>
        <w:tc>
          <w:tcPr>
            <w:tcW w:w="1466" w:type="dxa"/>
            <w:gridSpan w:val="2"/>
            <w:vAlign w:val="center"/>
          </w:tcPr>
          <w:p w14:paraId="67417D88">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6EEA632C">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6D47055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46</w:t>
            </w:r>
          </w:p>
        </w:tc>
      </w:tr>
      <w:tr w14:paraId="3096E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266E7C1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409A9BD2">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2F4FA6BD">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7FFCB5F0">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118B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2A9A904">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645D8AF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5914282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24DE70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2F34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E09F93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0016350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2790</w:t>
            </w:r>
          </w:p>
        </w:tc>
        <w:tc>
          <w:tcPr>
            <w:tcW w:w="4419" w:type="dxa"/>
            <w:gridSpan w:val="6"/>
            <w:vAlign w:val="center"/>
          </w:tcPr>
          <w:p w14:paraId="3F7473FF">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182182F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0EF5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1A13409">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5A8F918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828</w:t>
            </w:r>
          </w:p>
        </w:tc>
        <w:tc>
          <w:tcPr>
            <w:tcW w:w="1511" w:type="dxa"/>
            <w:gridSpan w:val="2"/>
            <w:vAlign w:val="center"/>
          </w:tcPr>
          <w:p w14:paraId="76816F6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13511EFA">
            <w:pPr>
              <w:keepNext w:val="0"/>
              <w:keepLines w:val="0"/>
              <w:widowControl/>
              <w:suppressLineNumbers w:val="0"/>
              <w:jc w:val="center"/>
              <w:textAlignment w:val="center"/>
              <w:rPr>
                <w:rFonts w:hint="default" w:ascii="仿宋" w:hAnsi="仿宋" w:eastAsia="仿宋" w:cs="仿宋"/>
                <w:snapToGrid w:val="0"/>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29.68</w:t>
            </w:r>
          </w:p>
        </w:tc>
        <w:tc>
          <w:tcPr>
            <w:tcW w:w="1834" w:type="dxa"/>
            <w:gridSpan w:val="2"/>
            <w:vAlign w:val="center"/>
          </w:tcPr>
          <w:p w14:paraId="346CA457">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6D61C9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098D9E3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589E9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23A4EF1B">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6E37DE92">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0715851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344</w:t>
            </w:r>
          </w:p>
        </w:tc>
        <w:tc>
          <w:tcPr>
            <w:tcW w:w="1511" w:type="dxa"/>
            <w:gridSpan w:val="2"/>
            <w:vAlign w:val="center"/>
          </w:tcPr>
          <w:p w14:paraId="2184F3C4">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1C9BC9A1">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45EA9A29">
            <w:pPr>
              <w:keepNext w:val="0"/>
              <w:keepLines w:val="0"/>
              <w:widowControl/>
              <w:suppressLineNumbers w:val="0"/>
              <w:jc w:val="center"/>
              <w:textAlignment w:val="center"/>
              <w:rPr>
                <w:rFonts w:hint="default" w:ascii="仿宋" w:hAnsi="仿宋" w:eastAsia="仿宋" w:cs="仿宋"/>
                <w:snapToGrid w:val="0"/>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33</w:t>
            </w:r>
          </w:p>
        </w:tc>
        <w:tc>
          <w:tcPr>
            <w:tcW w:w="1834" w:type="dxa"/>
            <w:gridSpan w:val="2"/>
            <w:vAlign w:val="center"/>
          </w:tcPr>
          <w:p w14:paraId="6F82896E">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2976B8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594E68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4073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207538DD">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58209C58">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2DEEB58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1504</w:t>
            </w:r>
          </w:p>
        </w:tc>
        <w:tc>
          <w:tcPr>
            <w:tcW w:w="1511" w:type="dxa"/>
            <w:gridSpan w:val="2"/>
            <w:vAlign w:val="center"/>
          </w:tcPr>
          <w:p w14:paraId="700A9929">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37704A0F">
            <w:pPr>
              <w:keepNext w:val="0"/>
              <w:keepLines w:val="0"/>
              <w:widowControl/>
              <w:suppressLineNumbers w:val="0"/>
              <w:jc w:val="center"/>
              <w:textAlignment w:val="center"/>
              <w:rPr>
                <w:rFonts w:hint="default" w:ascii="仿宋" w:hAnsi="仿宋" w:eastAsia="仿宋" w:cs="仿宋"/>
                <w:snapToGrid w:val="0"/>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53.91</w:t>
            </w:r>
          </w:p>
        </w:tc>
        <w:tc>
          <w:tcPr>
            <w:tcW w:w="1834" w:type="dxa"/>
            <w:gridSpan w:val="2"/>
            <w:vAlign w:val="center"/>
          </w:tcPr>
          <w:p w14:paraId="78DC90E0">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27818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6F9988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8126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605FDFFB">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9" w:type="dxa"/>
            <w:gridSpan w:val="10"/>
            <w:vAlign w:val="top"/>
          </w:tcPr>
          <w:p w14:paraId="2C41903C">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en-US" w:bidi="ar-SA"/>
              </w:rPr>
            </w:pPr>
            <w:r>
              <w:rPr>
                <w:rFonts w:hint="eastAsia" w:ascii="仿宋" w:hAnsi="仿宋" w:eastAsia="仿宋" w:cs="仿宋"/>
                <w:snapToGrid w:val="0"/>
                <w:color w:val="auto"/>
                <w:spacing w:val="15"/>
                <w:kern w:val="0"/>
                <w:sz w:val="24"/>
                <w:szCs w:val="24"/>
                <w:highlight w:val="none"/>
                <w:lang w:val="en-US" w:eastAsia="en-US" w:bidi="ar-SA"/>
              </w:rPr>
              <w:t>本专业学生必须至少满足以下基本条件方能毕业：</w:t>
            </w:r>
          </w:p>
          <w:p w14:paraId="63BD0E65">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en-US" w:bidi="ar-SA"/>
              </w:rPr>
            </w:pPr>
            <w:r>
              <w:rPr>
                <w:rFonts w:hint="eastAsia" w:ascii="仿宋" w:hAnsi="仿宋" w:eastAsia="仿宋" w:cs="仿宋"/>
                <w:snapToGrid w:val="0"/>
                <w:color w:val="auto"/>
                <w:spacing w:val="15"/>
                <w:kern w:val="0"/>
                <w:sz w:val="24"/>
                <w:szCs w:val="24"/>
                <w:highlight w:val="none"/>
                <w:lang w:val="en-US" w:eastAsia="en-US" w:bidi="ar-SA"/>
              </w:rPr>
              <w:t>(一)</w:t>
            </w:r>
            <w:r>
              <w:rPr>
                <w:rFonts w:hint="eastAsia" w:ascii="仿宋" w:hAnsi="仿宋" w:eastAsia="仿宋" w:cs="仿宋"/>
                <w:snapToGrid w:val="0"/>
                <w:color w:val="auto"/>
                <w:spacing w:val="15"/>
                <w:kern w:val="0"/>
                <w:sz w:val="24"/>
                <w:szCs w:val="24"/>
                <w:highlight w:val="none"/>
                <w:lang w:val="en-US" w:eastAsia="zh-CN" w:bidi="ar-SA"/>
              </w:rPr>
              <w:t>学时</w:t>
            </w:r>
            <w:r>
              <w:rPr>
                <w:rFonts w:hint="eastAsia" w:ascii="仿宋" w:hAnsi="仿宋" w:eastAsia="仿宋" w:cs="仿宋"/>
                <w:snapToGrid w:val="0"/>
                <w:color w:val="auto"/>
                <w:spacing w:val="15"/>
                <w:kern w:val="0"/>
                <w:sz w:val="24"/>
                <w:szCs w:val="24"/>
                <w:highlight w:val="none"/>
                <w:lang w:val="en-US" w:eastAsia="en-US" w:bidi="ar-SA"/>
              </w:rPr>
              <w:t>学分要求</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学生在学校规定年限内，修满专业人才培养方案规定的</w:t>
            </w:r>
            <w:r>
              <w:rPr>
                <w:rFonts w:hint="eastAsia" w:ascii="仿宋" w:hAnsi="仿宋" w:eastAsia="仿宋" w:cs="仿宋"/>
                <w:snapToGrid w:val="0"/>
                <w:color w:val="auto"/>
                <w:spacing w:val="15"/>
                <w:kern w:val="0"/>
                <w:sz w:val="24"/>
                <w:szCs w:val="24"/>
                <w:highlight w:val="none"/>
                <w:lang w:val="en-US" w:eastAsia="zh-CN" w:bidi="ar-SA"/>
              </w:rPr>
              <w:t>2790学时和150</w:t>
            </w:r>
            <w:r>
              <w:rPr>
                <w:rFonts w:hint="eastAsia" w:ascii="仿宋" w:hAnsi="仿宋" w:eastAsia="仿宋" w:cs="仿宋"/>
                <w:snapToGrid w:val="0"/>
                <w:color w:val="auto"/>
                <w:spacing w:val="15"/>
                <w:kern w:val="0"/>
                <w:sz w:val="24"/>
                <w:szCs w:val="24"/>
                <w:highlight w:val="none"/>
                <w:lang w:val="en-US" w:eastAsia="en-US" w:bidi="ar-SA"/>
              </w:rPr>
              <w:t>学分</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必修课全部及格</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选修课完成最低学分。</w:t>
            </w:r>
          </w:p>
          <w:p w14:paraId="328DFD69">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en-US" w:bidi="ar-SA"/>
              </w:rPr>
              <w:t>(二)其他</w:t>
            </w:r>
            <w:r>
              <w:rPr>
                <w:rFonts w:hint="eastAsia" w:ascii="仿宋" w:hAnsi="仿宋" w:eastAsia="仿宋" w:cs="仿宋"/>
                <w:snapToGrid w:val="0"/>
                <w:color w:val="auto"/>
                <w:spacing w:val="15"/>
                <w:kern w:val="0"/>
                <w:sz w:val="24"/>
                <w:szCs w:val="24"/>
                <w:highlight w:val="none"/>
                <w:lang w:val="en-US" w:eastAsia="zh-CN" w:bidi="ar-SA"/>
              </w:rPr>
              <w:t>要求</w:t>
            </w:r>
          </w:p>
          <w:p w14:paraId="63F59E69">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en-US" w:bidi="ar-SA"/>
              </w:rPr>
              <w:t>1.毕业应达到的素质、知识、能力等要求</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详见培养目标与规格</w:t>
            </w:r>
            <w:r>
              <w:rPr>
                <w:rFonts w:hint="eastAsia" w:ascii="仿宋" w:hAnsi="仿宋" w:eastAsia="仿宋" w:cs="仿宋"/>
                <w:snapToGrid w:val="0"/>
                <w:color w:val="auto"/>
                <w:spacing w:val="15"/>
                <w:kern w:val="0"/>
                <w:sz w:val="24"/>
                <w:szCs w:val="24"/>
                <w:highlight w:val="none"/>
                <w:lang w:val="en-US" w:eastAsia="zh-CN" w:bidi="ar-SA"/>
              </w:rPr>
              <w:t>）。</w:t>
            </w:r>
          </w:p>
          <w:p w14:paraId="01743EF6">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zh-CN" w:bidi="ar-SA"/>
              </w:rPr>
              <w:t>2.达到《国家学生体质健康标准》及阳光健康跑相关要求。</w:t>
            </w:r>
          </w:p>
          <w:p w14:paraId="5BA8BB5E">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zh-CN" w:bidi="ar-SA"/>
              </w:rPr>
              <w:t>3.取得1本及以上与本专业相关的职业技能等级（资格）证书。</w:t>
            </w:r>
          </w:p>
          <w:p w14:paraId="1F8D7A08">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auto"/>
                <w:spacing w:val="15"/>
                <w:kern w:val="0"/>
                <w:sz w:val="24"/>
                <w:szCs w:val="24"/>
                <w:highlight w:val="none"/>
                <w:lang w:val="en-US" w:eastAsia="zh-CN" w:bidi="ar-SA"/>
              </w:rPr>
              <w:t>4.获得1项院级及以上比赛奖状或参与1项院级及以上活动。</w:t>
            </w:r>
          </w:p>
        </w:tc>
      </w:tr>
    </w:tbl>
    <w:p w14:paraId="74056D37">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2A728B36">
      <w:pPr>
        <w:spacing w:line="560" w:lineRule="exact"/>
        <w:jc w:val="center"/>
        <w:rPr>
          <w:rFonts w:eastAsia="黑体"/>
          <w:b/>
          <w:bCs/>
          <w:sz w:val="36"/>
          <w:szCs w:val="36"/>
        </w:rPr>
      </w:pPr>
      <w:r>
        <w:rPr>
          <w:rFonts w:hint="eastAsia" w:ascii="黑体" w:hAnsi="黑体" w:eastAsia="黑体"/>
          <w:b/>
          <w:bCs/>
          <w:sz w:val="36"/>
          <w:szCs w:val="36"/>
        </w:rPr>
        <w:t>2</w:t>
      </w:r>
      <w:r>
        <w:rPr>
          <w:rFonts w:ascii="黑体" w:hAnsi="黑体" w:eastAsia="黑体"/>
          <w:b/>
          <w:bCs/>
          <w:sz w:val="36"/>
          <w:szCs w:val="36"/>
        </w:rPr>
        <w:t>02</w:t>
      </w:r>
      <w:r>
        <w:rPr>
          <w:rFonts w:hint="eastAsia" w:ascii="黑体" w:hAnsi="黑体" w:eastAsia="黑体"/>
          <w:b/>
          <w:bCs/>
          <w:sz w:val="36"/>
          <w:szCs w:val="36"/>
          <w:lang w:val="en-US" w:eastAsia="zh-CN"/>
        </w:rPr>
        <w:t>4</w:t>
      </w:r>
      <w:r>
        <w:rPr>
          <w:rFonts w:hint="eastAsia" w:ascii="黑体" w:hAnsi="黑体" w:eastAsia="黑体"/>
          <w:b/>
          <w:bCs/>
          <w:sz w:val="36"/>
          <w:szCs w:val="36"/>
        </w:rPr>
        <w:t>级食品药品监督管理</w:t>
      </w:r>
      <w:r>
        <w:rPr>
          <w:rFonts w:eastAsia="黑体"/>
          <w:b/>
          <w:bCs/>
          <w:sz w:val="36"/>
          <w:szCs w:val="36"/>
        </w:rPr>
        <w:t>专业人才培养方案</w:t>
      </w:r>
    </w:p>
    <w:p w14:paraId="1C1E0F2C">
      <w:pPr>
        <w:spacing w:line="560" w:lineRule="exact"/>
        <w:jc w:val="center"/>
        <w:rPr>
          <w:b/>
          <w:bCs/>
          <w:sz w:val="30"/>
          <w:szCs w:val="30"/>
        </w:rPr>
      </w:pPr>
      <w:r>
        <w:rPr>
          <w:b/>
          <w:bCs/>
          <w:sz w:val="30"/>
          <w:szCs w:val="30"/>
        </w:rPr>
        <w:t>（三年制高职）</w:t>
      </w:r>
    </w:p>
    <w:p w14:paraId="71BCF060">
      <w:pPr>
        <w:spacing w:line="460" w:lineRule="exact"/>
        <w:ind w:firstLine="482"/>
        <w:rPr>
          <w:rFonts w:eastAsia="黑体"/>
          <w:b/>
          <w:sz w:val="24"/>
        </w:rPr>
      </w:pPr>
      <w:r>
        <w:rPr>
          <w:rFonts w:eastAsia="黑体"/>
          <w:b/>
          <w:sz w:val="24"/>
        </w:rPr>
        <w:t>一、专业名称及代码</w:t>
      </w:r>
    </w:p>
    <w:p w14:paraId="71C0361F">
      <w:pPr>
        <w:spacing w:line="460" w:lineRule="exact"/>
        <w:ind w:firstLine="480" w:firstLineChars="200"/>
        <w:rPr>
          <w:sz w:val="24"/>
        </w:rPr>
      </w:pPr>
      <w:r>
        <w:rPr>
          <w:sz w:val="24"/>
        </w:rPr>
        <w:t>1.专业名称：</w:t>
      </w:r>
      <w:r>
        <w:rPr>
          <w:rFonts w:hint="eastAsia"/>
          <w:sz w:val="24"/>
        </w:rPr>
        <w:t>食品药品监督管理</w:t>
      </w:r>
    </w:p>
    <w:p w14:paraId="51D5F1EF">
      <w:pPr>
        <w:spacing w:line="460" w:lineRule="exact"/>
        <w:ind w:firstLine="480"/>
        <w:rPr>
          <w:sz w:val="24"/>
        </w:rPr>
      </w:pPr>
      <w:r>
        <w:rPr>
          <w:sz w:val="24"/>
        </w:rPr>
        <w:t>2.专业代码：</w:t>
      </w:r>
      <w:r>
        <w:rPr>
          <w:rFonts w:hint="eastAsia"/>
          <w:sz w:val="24"/>
          <w:shd w:val="clear" w:color="auto" w:fill="FFFFFF"/>
        </w:rPr>
        <w:t>490209</w:t>
      </w:r>
    </w:p>
    <w:p w14:paraId="3D4974E8">
      <w:pPr>
        <w:ind w:firstLine="482"/>
        <w:rPr>
          <w:rFonts w:eastAsia="黑体"/>
          <w:b/>
          <w:sz w:val="24"/>
        </w:rPr>
      </w:pPr>
      <w:r>
        <w:rPr>
          <w:rFonts w:eastAsia="黑体"/>
          <w:b/>
          <w:sz w:val="24"/>
        </w:rPr>
        <w:t>二、入学要求</w:t>
      </w:r>
    </w:p>
    <w:p w14:paraId="4D0983D0">
      <w:pPr>
        <w:spacing w:line="460" w:lineRule="exact"/>
        <w:ind w:firstLine="480"/>
        <w:rPr>
          <w:sz w:val="24"/>
        </w:rPr>
      </w:pPr>
      <w:r>
        <w:rPr>
          <w:sz w:val="24"/>
        </w:rPr>
        <w:t>普通高中毕业生，中职</w:t>
      </w:r>
      <w:r>
        <w:rPr>
          <w:rFonts w:hint="eastAsia"/>
          <w:sz w:val="24"/>
        </w:rPr>
        <w:t>学校</w:t>
      </w:r>
      <w:r>
        <w:rPr>
          <w:sz w:val="24"/>
        </w:rPr>
        <w:t>、技</w:t>
      </w:r>
      <w:r>
        <w:rPr>
          <w:rFonts w:hint="eastAsia"/>
          <w:sz w:val="24"/>
        </w:rPr>
        <w:t>工学</w:t>
      </w:r>
      <w:r>
        <w:rPr>
          <w:sz w:val="24"/>
        </w:rPr>
        <w:t>校毕业生及同等学力者</w:t>
      </w:r>
    </w:p>
    <w:p w14:paraId="05D5ED1B">
      <w:pPr>
        <w:overflowPunct w:val="0"/>
        <w:adjustRightInd w:val="0"/>
        <w:ind w:firstLine="482"/>
        <w:outlineLvl w:val="0"/>
        <w:rPr>
          <w:rFonts w:eastAsia="黑体"/>
          <w:b/>
          <w:sz w:val="24"/>
        </w:rPr>
      </w:pPr>
      <w:r>
        <w:rPr>
          <w:rFonts w:eastAsia="黑体"/>
          <w:b/>
          <w:sz w:val="24"/>
        </w:rPr>
        <w:t>三、修业年限</w:t>
      </w:r>
    </w:p>
    <w:p w14:paraId="07C03AA8">
      <w:pPr>
        <w:spacing w:line="460" w:lineRule="exact"/>
        <w:ind w:firstLine="480"/>
        <w:rPr>
          <w:sz w:val="24"/>
        </w:rPr>
      </w:pPr>
      <w:r>
        <w:rPr>
          <w:sz w:val="24"/>
        </w:rPr>
        <w:t>学制：三年</w:t>
      </w:r>
    </w:p>
    <w:p w14:paraId="68A1F5E7">
      <w:pPr>
        <w:ind w:firstLine="482"/>
        <w:rPr>
          <w:rFonts w:hint="eastAsia" w:eastAsia="黑体"/>
          <w:b/>
          <w:color w:val="FF0000"/>
          <w:sz w:val="24"/>
          <w:lang w:val="en-US" w:eastAsia="zh-CN"/>
        </w:rPr>
      </w:pPr>
      <w:r>
        <w:rPr>
          <w:rFonts w:eastAsia="黑体"/>
          <w:b/>
          <w:sz w:val="24"/>
        </w:rPr>
        <w:t>四、职业</w:t>
      </w:r>
      <w:r>
        <w:rPr>
          <w:rFonts w:ascii="Times New Roman" w:hAnsi="Times New Roman" w:eastAsia="黑体" w:cs="Times New Roman"/>
          <w:b/>
          <w:sz w:val="24"/>
        </w:rPr>
        <w:t>面向</w:t>
      </w:r>
      <w:r>
        <w:rPr>
          <w:rFonts w:hint="eastAsia" w:ascii="Times New Roman" w:hAnsi="Times New Roman" w:eastAsia="黑体" w:cs="Times New Roman"/>
          <w:b/>
          <w:sz w:val="24"/>
          <w:lang w:val="en-US" w:eastAsia="zh-CN"/>
        </w:rPr>
        <w:t>与职业能力分析</w:t>
      </w:r>
    </w:p>
    <w:p w14:paraId="0B4DEAD6">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73B515DC">
      <w:pPr>
        <w:ind w:firstLine="482"/>
        <w:rPr>
          <w:rFonts w:hint="eastAsia" w:eastAsia="黑体"/>
          <w:b/>
          <w:color w:val="FF0000"/>
          <w:sz w:val="24"/>
          <w:lang w:val="en-US" w:eastAsia="zh-CN"/>
        </w:rPr>
      </w:pPr>
    </w:p>
    <w:tbl>
      <w:tblPr>
        <w:tblStyle w:val="9"/>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2345"/>
        <w:gridCol w:w="1768"/>
        <w:gridCol w:w="1152"/>
      </w:tblGrid>
      <w:tr w14:paraId="0AFFF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5848E038">
            <w:pPr>
              <w:jc w:val="center"/>
              <w:rPr>
                <w:b/>
                <w:kern w:val="1"/>
                <w:szCs w:val="21"/>
              </w:rPr>
            </w:pPr>
            <w:r>
              <w:rPr>
                <w:b/>
                <w:kern w:val="1"/>
                <w:szCs w:val="21"/>
              </w:rPr>
              <w:t>所属专业大类（代码）</w:t>
            </w:r>
          </w:p>
        </w:tc>
        <w:tc>
          <w:tcPr>
            <w:tcW w:w="1152" w:type="dxa"/>
            <w:noWrap/>
            <w:vAlign w:val="center"/>
          </w:tcPr>
          <w:p w14:paraId="772426C3">
            <w:pPr>
              <w:jc w:val="center"/>
              <w:rPr>
                <w:b/>
                <w:kern w:val="1"/>
                <w:szCs w:val="21"/>
              </w:rPr>
            </w:pPr>
            <w:r>
              <w:rPr>
                <w:b/>
                <w:kern w:val="1"/>
                <w:szCs w:val="21"/>
              </w:rPr>
              <w:t>所属专业类（代码）</w:t>
            </w:r>
          </w:p>
        </w:tc>
        <w:tc>
          <w:tcPr>
            <w:tcW w:w="1152" w:type="dxa"/>
            <w:noWrap/>
            <w:vAlign w:val="center"/>
          </w:tcPr>
          <w:p w14:paraId="796DA28A">
            <w:pPr>
              <w:jc w:val="center"/>
              <w:rPr>
                <w:b/>
                <w:kern w:val="1"/>
                <w:szCs w:val="21"/>
              </w:rPr>
            </w:pPr>
            <w:r>
              <w:rPr>
                <w:b/>
                <w:kern w:val="1"/>
                <w:szCs w:val="21"/>
              </w:rPr>
              <w:t>对应行业（代码）</w:t>
            </w:r>
          </w:p>
        </w:tc>
        <w:tc>
          <w:tcPr>
            <w:tcW w:w="2345" w:type="dxa"/>
            <w:noWrap/>
            <w:vAlign w:val="center"/>
          </w:tcPr>
          <w:p w14:paraId="30B43BF0">
            <w:pPr>
              <w:jc w:val="center"/>
              <w:rPr>
                <w:b/>
                <w:kern w:val="1"/>
                <w:szCs w:val="21"/>
              </w:rPr>
            </w:pPr>
            <w:r>
              <w:rPr>
                <w:b/>
                <w:kern w:val="1"/>
                <w:szCs w:val="21"/>
              </w:rPr>
              <w:t>主要职业类别（代码）</w:t>
            </w:r>
          </w:p>
        </w:tc>
        <w:tc>
          <w:tcPr>
            <w:tcW w:w="1768" w:type="dxa"/>
            <w:noWrap/>
            <w:vAlign w:val="center"/>
          </w:tcPr>
          <w:p w14:paraId="32A13A83">
            <w:pPr>
              <w:jc w:val="center"/>
              <w:rPr>
                <w:b/>
                <w:kern w:val="1"/>
                <w:szCs w:val="21"/>
              </w:rPr>
            </w:pPr>
            <w:r>
              <w:rPr>
                <w:b/>
                <w:kern w:val="1"/>
                <w:szCs w:val="21"/>
              </w:rPr>
              <w:t>主要岗位类别（或技术领域）</w:t>
            </w:r>
          </w:p>
        </w:tc>
        <w:tc>
          <w:tcPr>
            <w:tcW w:w="1152" w:type="dxa"/>
            <w:noWrap/>
            <w:vAlign w:val="center"/>
          </w:tcPr>
          <w:p w14:paraId="0257699B">
            <w:pPr>
              <w:jc w:val="center"/>
              <w:rPr>
                <w:b/>
                <w:kern w:val="1"/>
                <w:szCs w:val="21"/>
              </w:rPr>
            </w:pPr>
            <w:r>
              <w:rPr>
                <w:b/>
                <w:kern w:val="1"/>
                <w:szCs w:val="21"/>
              </w:rPr>
              <w:t>职业资格证书或技能等级证书举例</w:t>
            </w:r>
          </w:p>
        </w:tc>
      </w:tr>
      <w:tr w14:paraId="0D76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61F04F07">
            <w:pPr>
              <w:jc w:val="center"/>
              <w:rPr>
                <w:rFonts w:ascii="Times New Roman" w:hAnsi="Times New Roman" w:eastAsia="宋体" w:cs="Times New Roman"/>
                <w:kern w:val="2"/>
                <w:sz w:val="21"/>
                <w:szCs w:val="21"/>
                <w:lang w:val="en-US" w:eastAsia="zh-CN" w:bidi="ar-SA"/>
              </w:rPr>
            </w:pPr>
            <w:r>
              <w:rPr>
                <w:rFonts w:hint="eastAsia"/>
                <w:szCs w:val="21"/>
              </w:rPr>
              <w:t>食品药品与粮食大类</w:t>
            </w:r>
            <w:r>
              <w:rPr>
                <w:szCs w:val="21"/>
              </w:rPr>
              <w:t>（</w:t>
            </w:r>
            <w:r>
              <w:rPr>
                <w:rFonts w:hint="eastAsia"/>
                <w:szCs w:val="21"/>
                <w:lang w:val="en-US" w:eastAsia="zh-CN"/>
              </w:rPr>
              <w:t>49</w:t>
            </w:r>
            <w:r>
              <w:rPr>
                <w:szCs w:val="21"/>
              </w:rPr>
              <w:t>）</w:t>
            </w:r>
          </w:p>
        </w:tc>
        <w:tc>
          <w:tcPr>
            <w:tcW w:w="1152" w:type="dxa"/>
            <w:noWrap/>
            <w:vAlign w:val="center"/>
          </w:tcPr>
          <w:p w14:paraId="79E81841">
            <w:pPr>
              <w:jc w:val="center"/>
              <w:rPr>
                <w:rFonts w:ascii="Times New Roman" w:hAnsi="Times New Roman" w:eastAsia="宋体" w:cs="Times New Roman"/>
                <w:kern w:val="2"/>
                <w:sz w:val="21"/>
                <w:szCs w:val="21"/>
                <w:lang w:val="en-US" w:eastAsia="zh-CN" w:bidi="ar-SA"/>
              </w:rPr>
            </w:pPr>
            <w:r>
              <w:rPr>
                <w:rFonts w:hint="eastAsia"/>
                <w:szCs w:val="21"/>
              </w:rPr>
              <w:t>药品与医疗器械类</w:t>
            </w:r>
            <w:r>
              <w:rPr>
                <w:szCs w:val="21"/>
              </w:rPr>
              <w:t>（</w:t>
            </w:r>
            <w:r>
              <w:rPr>
                <w:rFonts w:hint="eastAsia"/>
                <w:szCs w:val="21"/>
                <w:lang w:val="en-US" w:eastAsia="zh-CN"/>
              </w:rPr>
              <w:t>4</w:t>
            </w:r>
            <w:r>
              <w:rPr>
                <w:szCs w:val="21"/>
              </w:rPr>
              <w:t>90</w:t>
            </w:r>
            <w:r>
              <w:rPr>
                <w:rFonts w:hint="eastAsia"/>
                <w:szCs w:val="21"/>
                <w:lang w:val="en-US" w:eastAsia="zh-CN"/>
              </w:rPr>
              <w:t>2</w:t>
            </w:r>
            <w:r>
              <w:rPr>
                <w:szCs w:val="21"/>
              </w:rPr>
              <w:t>）</w:t>
            </w:r>
          </w:p>
        </w:tc>
        <w:tc>
          <w:tcPr>
            <w:tcW w:w="1152" w:type="dxa"/>
            <w:noWrap/>
            <w:vAlign w:val="center"/>
          </w:tcPr>
          <w:p w14:paraId="23B88B72">
            <w:pPr>
              <w:jc w:val="center"/>
              <w:rPr>
                <w:szCs w:val="21"/>
              </w:rPr>
            </w:pPr>
            <w:r>
              <w:rPr>
                <w:szCs w:val="21"/>
              </w:rPr>
              <w:t>食品制造业</w:t>
            </w:r>
          </w:p>
          <w:p w14:paraId="466CF5A5">
            <w:pPr>
              <w:jc w:val="center"/>
              <w:rPr>
                <w:szCs w:val="21"/>
              </w:rPr>
            </w:pPr>
            <w:r>
              <w:rPr>
                <w:szCs w:val="21"/>
              </w:rPr>
              <w:t>（14）</w:t>
            </w:r>
          </w:p>
          <w:p w14:paraId="47CA419D">
            <w:pPr>
              <w:jc w:val="center"/>
              <w:rPr>
                <w:szCs w:val="21"/>
              </w:rPr>
            </w:pPr>
            <w:r>
              <w:rPr>
                <w:szCs w:val="21"/>
              </w:rPr>
              <w:t>医药制造业</w:t>
            </w:r>
          </w:p>
          <w:p w14:paraId="224351BA">
            <w:pPr>
              <w:jc w:val="center"/>
              <w:rPr>
                <w:rFonts w:ascii="Times New Roman" w:hAnsi="Times New Roman" w:eastAsia="宋体" w:cs="Times New Roman"/>
                <w:kern w:val="2"/>
                <w:sz w:val="21"/>
                <w:szCs w:val="21"/>
                <w:lang w:val="en-US" w:eastAsia="zh-CN" w:bidi="ar-SA"/>
              </w:rPr>
            </w:pPr>
            <w:r>
              <w:rPr>
                <w:szCs w:val="21"/>
              </w:rPr>
              <w:t>（27）</w:t>
            </w:r>
          </w:p>
        </w:tc>
        <w:tc>
          <w:tcPr>
            <w:tcW w:w="2345" w:type="dxa"/>
            <w:noWrap/>
            <w:vAlign w:val="center"/>
          </w:tcPr>
          <w:p w14:paraId="53185FB7">
            <w:pPr>
              <w:jc w:val="left"/>
              <w:rPr>
                <w:rFonts w:hint="eastAsia"/>
                <w:szCs w:val="21"/>
                <w:lang w:val="en-US" w:eastAsia="zh-CN"/>
              </w:rPr>
            </w:pPr>
            <w:r>
              <w:rPr>
                <w:rFonts w:hint="eastAsia"/>
                <w:szCs w:val="21"/>
                <w:lang w:val="en-US" w:eastAsia="zh-CN"/>
              </w:rPr>
              <w:t xml:space="preserve"> 食品安全管理师（4-03-02-11）</w:t>
            </w:r>
          </w:p>
          <w:p w14:paraId="1B969229">
            <w:pPr>
              <w:jc w:val="left"/>
              <w:rPr>
                <w:rFonts w:hint="eastAsia"/>
                <w:szCs w:val="21"/>
                <w:lang w:val="en-US" w:eastAsia="zh-CN"/>
              </w:rPr>
            </w:pPr>
            <w:r>
              <w:rPr>
                <w:rFonts w:hint="eastAsia"/>
                <w:szCs w:val="21"/>
                <w:lang w:val="en-US" w:eastAsia="zh-CN"/>
              </w:rPr>
              <w:t>农产品食品检验员（4-08-05-01）</w:t>
            </w:r>
          </w:p>
          <w:p w14:paraId="70619728">
            <w:pPr>
              <w:jc w:val="left"/>
              <w:rPr>
                <w:rFonts w:hint="eastAsia"/>
                <w:szCs w:val="21"/>
                <w:lang w:val="en-US" w:eastAsia="zh-CN"/>
              </w:rPr>
            </w:pPr>
            <w:r>
              <w:rPr>
                <w:rFonts w:hint="eastAsia"/>
                <w:szCs w:val="21"/>
                <w:lang w:val="en-US" w:eastAsia="zh-CN"/>
              </w:rPr>
              <w:t>食品工程技术人员（2-02-24-00）</w:t>
            </w:r>
          </w:p>
          <w:p w14:paraId="222E2B3F">
            <w:pPr>
              <w:jc w:val="left"/>
              <w:rPr>
                <w:rFonts w:hint="eastAsia"/>
                <w:szCs w:val="21"/>
                <w:lang w:val="en-US" w:eastAsia="zh-CN"/>
              </w:rPr>
            </w:pPr>
            <w:r>
              <w:rPr>
                <w:rFonts w:hint="eastAsia"/>
                <w:szCs w:val="21"/>
                <w:lang w:val="en-US" w:eastAsia="zh-CN"/>
              </w:rPr>
              <w:t>营养配餐员（4-03-02-06）</w:t>
            </w:r>
          </w:p>
          <w:p w14:paraId="366B6B7E">
            <w:pPr>
              <w:jc w:val="left"/>
              <w:rPr>
                <w:szCs w:val="21"/>
                <w:lang w:val="en-US" w:eastAsia="zh-CN"/>
              </w:rPr>
            </w:pPr>
            <w:r>
              <w:rPr>
                <w:rFonts w:hint="eastAsia"/>
                <w:szCs w:val="21"/>
                <w:lang w:val="en-US" w:eastAsia="zh-CN"/>
              </w:rPr>
              <w:t>药物检验员（4-08-05-04）</w:t>
            </w:r>
          </w:p>
        </w:tc>
        <w:tc>
          <w:tcPr>
            <w:tcW w:w="1768" w:type="dxa"/>
            <w:noWrap/>
            <w:vAlign w:val="center"/>
          </w:tcPr>
          <w:p w14:paraId="53414427">
            <w:pPr>
              <w:keepNext w:val="0"/>
              <w:keepLines w:val="0"/>
              <w:widowControl/>
              <w:suppressLineNumbers w:val="0"/>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食品安全管理师、农产品食品检验员、产品质量检验工程技术人员、药师等职业，农产品食品检验检测、食品质量与安全管理、食品药品合规管理、注册管理等岗位（群）。</w:t>
            </w:r>
          </w:p>
        </w:tc>
        <w:tc>
          <w:tcPr>
            <w:tcW w:w="1152" w:type="dxa"/>
            <w:noWrap/>
            <w:vAlign w:val="center"/>
          </w:tcPr>
          <w:p w14:paraId="20FD406B">
            <w:pPr>
              <w:jc w:val="center"/>
              <w:rPr>
                <w:rFonts w:hint="eastAsia" w:ascii="Times New Roman" w:hAnsi="Times New Roman" w:eastAsia="宋体" w:cs="Times New Roman"/>
                <w:kern w:val="2"/>
                <w:sz w:val="21"/>
                <w:szCs w:val="21"/>
                <w:lang w:val="en-US" w:eastAsia="zh-CN" w:bidi="ar-SA"/>
              </w:rPr>
            </w:pPr>
            <w:r>
              <w:rPr>
                <w:rFonts w:hint="eastAsia"/>
                <w:szCs w:val="21"/>
                <w:lang w:eastAsia="zh-CN"/>
              </w:rPr>
              <w:t>食品检验员、农产品质量安全检测员</w:t>
            </w:r>
            <w:r>
              <w:rPr>
                <w:rFonts w:hint="eastAsia"/>
                <w:szCs w:val="21"/>
              </w:rPr>
              <w:t>等</w:t>
            </w:r>
          </w:p>
        </w:tc>
      </w:tr>
    </w:tbl>
    <w:p w14:paraId="6BF469AD">
      <w:pPr>
        <w:ind w:firstLine="482"/>
        <w:rPr>
          <w:rFonts w:eastAsia="黑体"/>
          <w:b/>
          <w:sz w:val="24"/>
        </w:rPr>
      </w:pPr>
    </w:p>
    <w:p w14:paraId="0F748ACB">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（二）职业能力分析</w:t>
      </w:r>
    </w:p>
    <w:p w14:paraId="38F9B2B6">
      <w:pPr>
        <w:spacing w:line="460" w:lineRule="exact"/>
        <w:ind w:firstLine="480" w:firstLineChars="200"/>
        <w:rPr>
          <w:sz w:val="24"/>
        </w:rPr>
      </w:pPr>
      <w:r>
        <w:rPr>
          <w:sz w:val="24"/>
        </w:rPr>
        <w:t>针对专业人才培养目标，主要培养能分析和监督管理食品药品质量，具有创新意识和团队协作能力，在食品药品监管管理的各工作岗位具有较强操作能力的技术技能人才。按照食品药品监督管理的岗位群分析，食品药品监督管理专业对应的主要岗位群有食品与药品生产线质量安全监控岗位群、食品与药品生产在线检测岗位群、食品与药品加工岗位群、食品与药品质量安全控制管理岗位群、食品与药品流通与经营岗位群，通过对食品药品生产企业专家、行业协会、用人单位、毕业学生进行调查，确定各岗位要求的核心能力有：</w:t>
      </w:r>
    </w:p>
    <w:p w14:paraId="123FE3A9">
      <w:pPr>
        <w:spacing w:line="460" w:lineRule="exact"/>
        <w:ind w:firstLine="480" w:firstLineChars="200"/>
        <w:rPr>
          <w:sz w:val="24"/>
        </w:rPr>
      </w:pPr>
      <w:r>
        <w:rPr>
          <w:rFonts w:hint="eastAsia" w:ascii="宋体" w:hAnsi="宋体" w:cs="宋体"/>
          <w:sz w:val="24"/>
        </w:rPr>
        <w:t>①</w:t>
      </w:r>
      <w:r>
        <w:rPr>
          <w:sz w:val="24"/>
        </w:rPr>
        <w:t xml:space="preserve"> 具有资源节约、清洁生产、安全生产的观念；</w:t>
      </w:r>
    </w:p>
    <w:p w14:paraId="106BFDA2">
      <w:pPr>
        <w:spacing w:line="460" w:lineRule="exact"/>
        <w:ind w:firstLine="480" w:firstLineChars="200"/>
        <w:rPr>
          <w:sz w:val="24"/>
        </w:rPr>
      </w:pPr>
      <w:r>
        <w:rPr>
          <w:rFonts w:hint="eastAsia" w:ascii="宋体" w:hAnsi="宋体" w:cs="宋体"/>
          <w:sz w:val="24"/>
        </w:rPr>
        <w:t>②</w:t>
      </w:r>
      <w:r>
        <w:rPr>
          <w:sz w:val="24"/>
        </w:rPr>
        <w:t xml:space="preserve"> 正确处理实验数据、实验报告的能力；</w:t>
      </w:r>
    </w:p>
    <w:p w14:paraId="306C5636">
      <w:pPr>
        <w:spacing w:line="460" w:lineRule="exact"/>
        <w:ind w:firstLine="480" w:firstLineChars="200"/>
        <w:rPr>
          <w:sz w:val="24"/>
        </w:rPr>
      </w:pPr>
      <w:r>
        <w:rPr>
          <w:rFonts w:hint="eastAsia" w:ascii="宋体" w:hAnsi="宋体" w:cs="宋体"/>
          <w:sz w:val="24"/>
        </w:rPr>
        <w:t>③</w:t>
      </w:r>
      <w:r>
        <w:rPr>
          <w:sz w:val="24"/>
        </w:rPr>
        <w:t xml:space="preserve"> 常用分析仪器的使用、分析能力；</w:t>
      </w:r>
    </w:p>
    <w:p w14:paraId="2B588AF5">
      <w:pPr>
        <w:spacing w:line="460" w:lineRule="exact"/>
        <w:ind w:firstLine="480" w:firstLineChars="200"/>
        <w:rPr>
          <w:sz w:val="24"/>
        </w:rPr>
      </w:pPr>
      <w:r>
        <w:rPr>
          <w:rFonts w:hint="eastAsia" w:ascii="宋体" w:hAnsi="宋体" w:cs="宋体"/>
          <w:sz w:val="24"/>
        </w:rPr>
        <w:t>④</w:t>
      </w:r>
      <w:r>
        <w:rPr>
          <w:sz w:val="24"/>
        </w:rPr>
        <w:t xml:space="preserve"> 检验设备的使用与维护；；</w:t>
      </w:r>
    </w:p>
    <w:p w14:paraId="38099B11">
      <w:pPr>
        <w:spacing w:line="460" w:lineRule="exact"/>
        <w:ind w:firstLine="480" w:firstLineChars="200"/>
        <w:rPr>
          <w:sz w:val="24"/>
        </w:rPr>
      </w:pPr>
      <w:r>
        <w:rPr>
          <w:rFonts w:hint="eastAsia" w:ascii="宋体" w:hAnsi="宋体" w:cs="宋体"/>
          <w:sz w:val="24"/>
        </w:rPr>
        <w:t>⑤</w:t>
      </w:r>
      <w:r>
        <w:rPr>
          <w:sz w:val="24"/>
        </w:rPr>
        <w:t xml:space="preserve"> 食品药品理化指标检验、分析能力；</w:t>
      </w:r>
    </w:p>
    <w:p w14:paraId="709A124A">
      <w:pPr>
        <w:spacing w:line="460" w:lineRule="exact"/>
        <w:ind w:firstLine="480" w:firstLineChars="200"/>
        <w:rPr>
          <w:sz w:val="24"/>
        </w:rPr>
      </w:pPr>
      <w:r>
        <w:rPr>
          <w:rFonts w:hint="eastAsia" w:ascii="宋体" w:hAnsi="宋体" w:cs="宋体"/>
          <w:sz w:val="24"/>
        </w:rPr>
        <w:t>⑥</w:t>
      </w:r>
      <w:r>
        <w:rPr>
          <w:sz w:val="24"/>
        </w:rPr>
        <w:t xml:space="preserve"> 食品营养成分计算、营养配餐、饮食营养指导能力；</w:t>
      </w:r>
    </w:p>
    <w:p w14:paraId="756721FB">
      <w:pPr>
        <w:spacing w:line="460" w:lineRule="exact"/>
        <w:ind w:firstLine="480" w:firstLineChars="200"/>
        <w:rPr>
          <w:sz w:val="24"/>
        </w:rPr>
      </w:pPr>
      <w:r>
        <w:rPr>
          <w:rFonts w:hint="eastAsia" w:ascii="宋体" w:hAnsi="宋体" w:cs="宋体"/>
          <w:sz w:val="24"/>
        </w:rPr>
        <w:t>⑦</w:t>
      </w:r>
      <w:r>
        <w:rPr>
          <w:sz w:val="24"/>
        </w:rPr>
        <w:t xml:space="preserve"> 制定、实施食品药品安全计划能力；</w:t>
      </w:r>
    </w:p>
    <w:p w14:paraId="3A406BF2">
      <w:pPr>
        <w:spacing w:line="460" w:lineRule="exact"/>
        <w:ind w:firstLine="480" w:firstLineChars="200"/>
        <w:rPr>
          <w:sz w:val="24"/>
        </w:rPr>
      </w:pPr>
      <w:r>
        <w:rPr>
          <w:rFonts w:hint="eastAsia" w:ascii="宋体" w:hAnsi="宋体" w:cs="宋体"/>
          <w:sz w:val="24"/>
        </w:rPr>
        <w:t>⑧</w:t>
      </w:r>
      <w:r>
        <w:rPr>
          <w:sz w:val="24"/>
        </w:rPr>
        <w:t xml:space="preserve"> 建立健全食品药品安全管理档案，进行食品药品监督管理的能力。</w:t>
      </w:r>
    </w:p>
    <w:p w14:paraId="5F99ABFA">
      <w:pPr>
        <w:spacing w:line="460" w:lineRule="exact"/>
        <w:ind w:firstLine="480" w:firstLineChars="200"/>
        <w:rPr>
          <w:sz w:val="24"/>
        </w:rPr>
      </w:pPr>
      <w:r>
        <w:rPr>
          <w:sz w:val="24"/>
        </w:rPr>
        <w:t>岗位工作任务及职业能力分析见表1，2</w:t>
      </w:r>
    </w:p>
    <w:p w14:paraId="11D57C5C">
      <w:pPr>
        <w:spacing w:line="460" w:lineRule="exact"/>
        <w:ind w:firstLine="480" w:firstLineChars="200"/>
        <w:rPr>
          <w:sz w:val="24"/>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0DB111D5">
      <w:pPr>
        <w:tabs>
          <w:tab w:val="left" w:pos="450"/>
          <w:tab w:val="center" w:pos="4153"/>
          <w:tab w:val="left" w:pos="7020"/>
        </w:tabs>
        <w:spacing w:line="460" w:lineRule="exact"/>
        <w:jc w:val="center"/>
        <w:rPr>
          <w:b/>
          <w:kern w:val="0"/>
          <w:sz w:val="24"/>
          <w:lang w:val="zh-CN"/>
        </w:rPr>
      </w:pPr>
      <w:r>
        <w:rPr>
          <w:rFonts w:hint="default" w:ascii="Times New Roman" w:hAnsi="Times New Roman" w:eastAsia="宋体" w:cs="Times New Roman"/>
          <w:b/>
          <w:bCs/>
          <w:color w:val="000000"/>
          <w:kern w:val="0"/>
          <w:sz w:val="24"/>
          <w:szCs w:val="24"/>
          <w:lang w:val="zh-CN" w:eastAsia="zh-CN"/>
        </w:rPr>
        <w:t>表</w:t>
      </w:r>
      <w:r>
        <w:rPr>
          <w:rFonts w:hint="default" w:ascii="Times New Roman" w:hAnsi="Times New Roman" w:eastAsia="宋体" w:cs="Times New Roman"/>
          <w:b/>
          <w:bCs/>
          <w:color w:val="000000"/>
          <w:kern w:val="0"/>
          <w:sz w:val="24"/>
          <w:szCs w:val="24"/>
          <w:lang w:eastAsia="zh-CN"/>
        </w:rPr>
        <w:t>1</w:t>
      </w:r>
      <w:r>
        <w:rPr>
          <w:rFonts w:hint="default" w:ascii="Times New Roman" w:hAnsi="Times New Roman" w:eastAsia="宋体" w:cs="Times New Roman"/>
          <w:b/>
          <w:bCs/>
          <w:color w:val="000000"/>
          <w:kern w:val="0"/>
          <w:sz w:val="24"/>
          <w:szCs w:val="24"/>
          <w:lang w:val="zh-CN" w:eastAsia="zh-CN"/>
        </w:rPr>
        <w:t xml:space="preserve"> 岗位任务与能力、素质要求分析表</w:t>
      </w:r>
    </w:p>
    <w:tbl>
      <w:tblPr>
        <w:tblStyle w:val="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21"/>
        <w:gridCol w:w="2531"/>
        <w:gridCol w:w="2018"/>
        <w:gridCol w:w="2536"/>
      </w:tblGrid>
      <w:tr w14:paraId="2CB3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14:paraId="01FA6025">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2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14:paraId="77F5880F">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职业岗位群</w:t>
            </w:r>
          </w:p>
        </w:tc>
        <w:tc>
          <w:tcPr>
            <w:tcW w:w="253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14:paraId="7E4F0BBB">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主要工作任务</w:t>
            </w:r>
          </w:p>
        </w:tc>
        <w:tc>
          <w:tcPr>
            <w:tcW w:w="2018"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14:paraId="7DD41F85">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职业能力</w:t>
            </w:r>
          </w:p>
        </w:tc>
        <w:tc>
          <w:tcPr>
            <w:tcW w:w="2536"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14:paraId="2161030D">
            <w:pPr>
              <w:spacing w:line="24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主要对应课程</w:t>
            </w:r>
          </w:p>
        </w:tc>
      </w:tr>
      <w:tr w14:paraId="3EA7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ECCDC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14:paraId="2F5F7EB3">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vertAlign w:val="baseline"/>
              </w:rPr>
              <w:t>农产品食品</w:t>
            </w:r>
            <w:r>
              <w:rPr>
                <w:rFonts w:hint="default" w:ascii="Times New Roman" w:hAnsi="Times New Roman" w:eastAsia="宋体" w:cs="Times New Roman"/>
                <w:vertAlign w:val="baseline"/>
                <w:lang w:val="en-US" w:eastAsia="zh-CN"/>
              </w:rPr>
              <w:t>检验员</w:t>
            </w:r>
          </w:p>
        </w:tc>
        <w:tc>
          <w:tcPr>
            <w:tcW w:w="2531" w:type="dxa"/>
            <w:tcBorders>
              <w:top w:val="single" w:color="auto" w:sz="4" w:space="0"/>
              <w:left w:val="single" w:color="auto" w:sz="4" w:space="0"/>
              <w:bottom w:val="single" w:color="auto" w:sz="4" w:space="0"/>
              <w:right w:val="single" w:color="auto" w:sz="4" w:space="0"/>
            </w:tcBorders>
            <w:vAlign w:val="center"/>
          </w:tcPr>
          <w:p w14:paraId="4F54834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1.农产品</w:t>
            </w:r>
            <w:r>
              <w:rPr>
                <w:rFonts w:hint="default" w:ascii="Times New Roman" w:hAnsi="Times New Roman" w:eastAsia="宋体" w:cs="Times New Roman"/>
                <w:vertAlign w:val="baseline"/>
              </w:rPr>
              <w:t>食品感官检验</w:t>
            </w:r>
            <w:r>
              <w:rPr>
                <w:rFonts w:hint="default" w:ascii="Times New Roman" w:hAnsi="Times New Roman" w:eastAsia="宋体" w:cs="Times New Roman"/>
                <w:vertAlign w:val="baseline"/>
                <w:lang w:eastAsia="zh-CN"/>
              </w:rPr>
              <w:t>；</w:t>
            </w:r>
          </w:p>
          <w:p w14:paraId="0F6A1E6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val="en-US" w:eastAsia="zh-CN"/>
              </w:rPr>
              <w:t>2</w:t>
            </w:r>
            <w:r>
              <w:rPr>
                <w:rFonts w:hint="default" w:ascii="Times New Roman" w:hAnsi="Times New Roman" w:eastAsia="宋体" w:cs="Times New Roman"/>
                <w:vertAlign w:val="baseline"/>
                <w:lang w:val="en-US" w:eastAsia="zh-CN"/>
              </w:rPr>
              <w:t>.农产品</w:t>
            </w:r>
            <w:r>
              <w:rPr>
                <w:rFonts w:hint="default" w:ascii="Times New Roman" w:hAnsi="Times New Roman" w:eastAsia="宋体" w:cs="Times New Roman"/>
                <w:vertAlign w:val="baseline"/>
              </w:rPr>
              <w:t>食品理化检验</w:t>
            </w:r>
            <w:r>
              <w:rPr>
                <w:rFonts w:hint="default" w:ascii="Times New Roman" w:hAnsi="Times New Roman" w:eastAsia="宋体" w:cs="Times New Roman"/>
                <w:vertAlign w:val="baseline"/>
                <w:lang w:eastAsia="zh-CN"/>
              </w:rPr>
              <w:t>；</w:t>
            </w:r>
          </w:p>
          <w:p w14:paraId="0A4F0AF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val="en-US" w:eastAsia="zh-CN"/>
              </w:rPr>
              <w:t>3</w:t>
            </w:r>
            <w:r>
              <w:rPr>
                <w:rFonts w:hint="default" w:ascii="Times New Roman" w:hAnsi="Times New Roman" w:eastAsia="宋体" w:cs="Times New Roman"/>
                <w:vertAlign w:val="baseline"/>
                <w:lang w:val="en-US" w:eastAsia="zh-CN"/>
              </w:rPr>
              <w:t>.农产品</w:t>
            </w:r>
            <w:r>
              <w:rPr>
                <w:rFonts w:hint="default" w:ascii="Times New Roman" w:hAnsi="Times New Roman" w:eastAsia="宋体" w:cs="Times New Roman"/>
                <w:vertAlign w:val="baseline"/>
              </w:rPr>
              <w:t>食品微生物检验</w:t>
            </w:r>
            <w:r>
              <w:rPr>
                <w:rFonts w:hint="default" w:ascii="Times New Roman" w:hAnsi="Times New Roman" w:eastAsia="宋体" w:cs="Times New Roman"/>
                <w:vertAlign w:val="baseline"/>
                <w:lang w:eastAsia="zh-CN"/>
              </w:rPr>
              <w:t>；</w:t>
            </w:r>
          </w:p>
          <w:p w14:paraId="2EB732B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val="en-US" w:eastAsia="zh-CN"/>
              </w:rPr>
              <w:t>4</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农产品食品</w:t>
            </w:r>
            <w:r>
              <w:rPr>
                <w:rFonts w:hint="default" w:ascii="Times New Roman" w:hAnsi="Times New Roman" w:cs="Times New Roman"/>
                <w:vertAlign w:val="baseline"/>
                <w:lang w:val="en-US" w:eastAsia="zh-CN"/>
              </w:rPr>
              <w:t>综合判定</w:t>
            </w:r>
            <w:r>
              <w:rPr>
                <w:rFonts w:hint="default" w:ascii="Times New Roman" w:hAnsi="Times New Roman" w:eastAsia="宋体" w:cs="Times New Roman"/>
                <w:vertAlign w:val="baseline"/>
                <w:lang w:eastAsia="zh-CN"/>
              </w:rPr>
              <w:t>；</w:t>
            </w:r>
          </w:p>
          <w:p w14:paraId="5BAD14D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处理</w:t>
            </w:r>
            <w:r>
              <w:rPr>
                <w:rFonts w:hint="default" w:ascii="Times New Roman" w:hAnsi="Times New Roman" w:eastAsia="宋体" w:cs="Times New Roman"/>
                <w:vertAlign w:val="baseline"/>
                <w:lang w:val="en-US" w:eastAsia="zh-CN"/>
              </w:rPr>
              <w:t>实验数据、实验报告；</w:t>
            </w:r>
          </w:p>
          <w:p w14:paraId="38A857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6</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农产品食品</w:t>
            </w:r>
            <w:r>
              <w:rPr>
                <w:rFonts w:hint="default" w:ascii="Times New Roman" w:hAnsi="Times New Roman" w:eastAsia="宋体" w:cs="Times New Roman"/>
                <w:vertAlign w:val="baseline"/>
                <w:lang w:val="en-US" w:eastAsia="zh-CN"/>
              </w:rPr>
              <w:t>检验仪器的维护、故障排除；</w:t>
            </w:r>
          </w:p>
          <w:p w14:paraId="716A6DF0">
            <w:pPr>
              <w:tabs>
                <w:tab w:val="left" w:pos="312"/>
              </w:tabs>
              <w:spacing w:line="240" w:lineRule="auto"/>
              <w:rPr>
                <w:rFonts w:hint="default" w:ascii="Times New Roman" w:hAnsi="Times New Roman" w:eastAsia="宋体" w:cs="Times New Roman"/>
                <w:sz w:val="21"/>
                <w:szCs w:val="21"/>
              </w:rPr>
            </w:pPr>
            <w:r>
              <w:rPr>
                <w:rFonts w:hint="default" w:ascii="Times New Roman" w:hAnsi="Times New Roman" w:cs="Times New Roman"/>
                <w:vertAlign w:val="baseline"/>
                <w:lang w:val="en-US" w:eastAsia="zh-CN"/>
              </w:rPr>
              <w:t>7</w:t>
            </w:r>
            <w:r>
              <w:rPr>
                <w:rFonts w:hint="default" w:ascii="Times New Roman" w:hAnsi="Times New Roman" w:eastAsia="宋体" w:cs="Times New Roman"/>
                <w:vertAlign w:val="baseline"/>
                <w:lang w:val="en-US" w:eastAsia="zh-CN"/>
              </w:rPr>
              <w:t>.协调解决农产品食品检验过程中出现的各种问题</w:t>
            </w:r>
          </w:p>
        </w:tc>
        <w:tc>
          <w:tcPr>
            <w:tcW w:w="2018" w:type="dxa"/>
            <w:tcBorders>
              <w:top w:val="single" w:color="auto" w:sz="4" w:space="0"/>
              <w:left w:val="single" w:color="auto" w:sz="4" w:space="0"/>
              <w:bottom w:val="single" w:color="auto" w:sz="4" w:space="0"/>
              <w:right w:val="single" w:color="auto" w:sz="4" w:space="0"/>
            </w:tcBorders>
            <w:vAlign w:val="center"/>
          </w:tcPr>
          <w:p w14:paraId="34BA423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1.</w:t>
            </w:r>
            <w:r>
              <w:rPr>
                <w:rFonts w:hint="default" w:ascii="Times New Roman" w:hAnsi="Times New Roman" w:eastAsia="宋体" w:cs="Times New Roman"/>
                <w:vertAlign w:val="baseline"/>
                <w:lang w:eastAsia="zh-CN"/>
              </w:rPr>
              <w:t>农产品食品</w:t>
            </w:r>
            <w:r>
              <w:rPr>
                <w:rFonts w:hint="default" w:ascii="Times New Roman" w:hAnsi="Times New Roman" w:eastAsia="宋体" w:cs="Times New Roman"/>
                <w:vertAlign w:val="baseline"/>
              </w:rPr>
              <w:t>感官</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理化</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微生物</w:t>
            </w:r>
            <w:r>
              <w:rPr>
                <w:rFonts w:hint="default" w:ascii="Times New Roman" w:hAnsi="Times New Roman" w:eastAsia="宋体" w:cs="Times New Roman"/>
                <w:vertAlign w:val="baseline"/>
                <w:lang w:eastAsia="zh-CN"/>
              </w:rPr>
              <w:t>检测分析的能力；</w:t>
            </w:r>
          </w:p>
          <w:p w14:paraId="40147D8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eastAsia="zh-CN"/>
              </w:rPr>
              <w:t>撰写检验报</w:t>
            </w:r>
            <w:r>
              <w:rPr>
                <w:rFonts w:hint="default" w:ascii="Times New Roman" w:hAnsi="Times New Roman" w:eastAsia="宋体" w:cs="Times New Roman"/>
                <w:vertAlign w:val="baseline"/>
              </w:rPr>
              <w:t>告的能力</w:t>
            </w:r>
            <w:r>
              <w:rPr>
                <w:rFonts w:hint="default" w:ascii="Times New Roman" w:hAnsi="Times New Roman" w:eastAsia="宋体" w:cs="Times New Roman"/>
                <w:vertAlign w:val="baseline"/>
                <w:lang w:eastAsia="zh-CN"/>
              </w:rPr>
              <w:t>；</w:t>
            </w:r>
          </w:p>
          <w:p w14:paraId="0B87BB6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3</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农产品食品安全、卫生</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质量</w:t>
            </w:r>
            <w:r>
              <w:rPr>
                <w:rFonts w:hint="default" w:ascii="Times New Roman" w:hAnsi="Times New Roman" w:cs="Times New Roman"/>
                <w:vertAlign w:val="baseline"/>
                <w:lang w:val="en-US" w:eastAsia="zh-CN"/>
              </w:rPr>
              <w:t>评价能力</w:t>
            </w:r>
            <w:r>
              <w:rPr>
                <w:rFonts w:hint="eastAsia" w:cs="Times New Roman"/>
                <w:vertAlign w:val="baseline"/>
                <w:lang w:val="en-US" w:eastAsia="zh-CN"/>
              </w:rPr>
              <w:t>；</w:t>
            </w:r>
          </w:p>
          <w:p w14:paraId="5C36489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4</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仪器设备</w:t>
            </w:r>
            <w:r>
              <w:rPr>
                <w:rFonts w:hint="default" w:ascii="Times New Roman" w:hAnsi="Times New Roman" w:cs="Times New Roman"/>
                <w:vertAlign w:val="baseline"/>
                <w:lang w:val="en-US" w:eastAsia="zh-CN"/>
              </w:rPr>
              <w:t>的</w:t>
            </w:r>
            <w:r>
              <w:rPr>
                <w:rFonts w:hint="default" w:ascii="Times New Roman" w:hAnsi="Times New Roman" w:eastAsia="宋体" w:cs="Times New Roman"/>
                <w:vertAlign w:val="baseline"/>
              </w:rPr>
              <w:t>操作、使用、维护</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排除故障</w:t>
            </w:r>
            <w:r>
              <w:rPr>
                <w:rFonts w:hint="default" w:ascii="Times New Roman" w:hAnsi="Times New Roman" w:eastAsia="宋体" w:cs="Times New Roman"/>
                <w:vertAlign w:val="baseline"/>
                <w:lang w:val="en-US" w:eastAsia="zh-CN"/>
              </w:rPr>
              <w:t>能力；</w:t>
            </w:r>
          </w:p>
          <w:p w14:paraId="6B0748C6">
            <w:pPr>
              <w:widowControl/>
              <w:spacing w:line="240" w:lineRule="auto"/>
              <w:jc w:val="left"/>
              <w:rPr>
                <w:rFonts w:hint="default" w:ascii="Times New Roman" w:hAnsi="Times New Roman" w:eastAsia="宋体" w:cs="Times New Roman"/>
                <w:color w:val="000000"/>
                <w:kern w:val="0"/>
                <w:sz w:val="21"/>
                <w:szCs w:val="21"/>
                <w:lang w:bidi="ar"/>
              </w:rPr>
            </w:pP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.查阅各种相关手册及资料能力</w:t>
            </w:r>
          </w:p>
        </w:tc>
        <w:tc>
          <w:tcPr>
            <w:tcW w:w="2536" w:type="dxa"/>
            <w:tcBorders>
              <w:top w:val="single" w:color="auto" w:sz="4" w:space="0"/>
              <w:left w:val="single" w:color="auto" w:sz="4" w:space="0"/>
              <w:bottom w:val="single" w:color="auto" w:sz="4" w:space="0"/>
              <w:right w:val="single" w:color="auto" w:sz="4" w:space="0"/>
            </w:tcBorders>
            <w:vAlign w:val="center"/>
          </w:tcPr>
          <w:p w14:paraId="6233DB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基础化学</w:t>
            </w:r>
          </w:p>
          <w:p w14:paraId="681BC2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食品化学</w:t>
            </w:r>
          </w:p>
          <w:p w14:paraId="34A5C1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定量化学分析技术</w:t>
            </w:r>
          </w:p>
          <w:p w14:paraId="6D1080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仪器分析技术</w:t>
            </w:r>
          </w:p>
          <w:p w14:paraId="79BB0E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食品理化检测技术</w:t>
            </w:r>
          </w:p>
          <w:p w14:paraId="255B5D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食品掺伪鉴别检验</w:t>
            </w:r>
          </w:p>
          <w:p w14:paraId="61B57D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分析检验的质量保证与计量认证</w:t>
            </w:r>
          </w:p>
          <w:p w14:paraId="13D5DC43">
            <w:pPr>
              <w:adjustRightInd w:val="0"/>
              <w:snapToGrid w:val="0"/>
              <w:spacing w:line="240" w:lineRule="auto"/>
              <w:jc w:val="left"/>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食品安全与质量控制</w:t>
            </w:r>
          </w:p>
          <w:p w14:paraId="35F367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食品与药品工艺学</w:t>
            </w:r>
          </w:p>
          <w:p w14:paraId="0B09E0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食品法律法规与标准</w:t>
            </w:r>
          </w:p>
          <w:p w14:paraId="52C666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食品微生物</w:t>
            </w:r>
          </w:p>
          <w:p w14:paraId="6AD612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食品感官分析技术</w:t>
            </w:r>
          </w:p>
          <w:p w14:paraId="45B88B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食品添加剂</w:t>
            </w:r>
          </w:p>
          <w:p w14:paraId="489A0E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生物化学</w:t>
            </w:r>
          </w:p>
        </w:tc>
      </w:tr>
      <w:tr w14:paraId="6CF8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BD548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14:paraId="6AF0065A">
            <w:pPr>
              <w:spacing w:line="240" w:lineRule="auto"/>
              <w:jc w:val="center"/>
              <w:rPr>
                <w:rFonts w:hint="default" w:ascii="Times New Roman" w:hAnsi="Times New Roman" w:eastAsia="宋体" w:cs="Times New Roman"/>
                <w:sz w:val="21"/>
                <w:szCs w:val="21"/>
                <w:lang w:val="en-US"/>
              </w:rPr>
            </w:pPr>
            <w:r>
              <w:rPr>
                <w:rFonts w:hint="default" w:ascii="Times New Roman" w:hAnsi="Times New Roman" w:eastAsia="宋体" w:cs="Times New Roman"/>
                <w:vertAlign w:val="baseline"/>
                <w:lang w:val="en-US" w:eastAsia="zh-CN"/>
              </w:rPr>
              <w:t>药物检验员</w:t>
            </w:r>
          </w:p>
        </w:tc>
        <w:tc>
          <w:tcPr>
            <w:tcW w:w="2531" w:type="dxa"/>
            <w:tcBorders>
              <w:top w:val="single" w:color="auto" w:sz="4" w:space="0"/>
              <w:left w:val="single" w:color="auto" w:sz="4" w:space="0"/>
              <w:bottom w:val="single" w:color="auto" w:sz="4" w:space="0"/>
              <w:right w:val="single" w:color="auto" w:sz="4" w:space="0"/>
            </w:tcBorders>
            <w:vAlign w:val="center"/>
          </w:tcPr>
          <w:p w14:paraId="40F5E191">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1.药物</w:t>
            </w:r>
            <w:r>
              <w:rPr>
                <w:rFonts w:hint="default" w:ascii="Times New Roman" w:hAnsi="Times New Roman" w:eastAsia="宋体" w:cs="Times New Roman"/>
                <w:color w:val="000000"/>
                <w:kern w:val="0"/>
                <w:sz w:val="21"/>
                <w:szCs w:val="21"/>
                <w:lang w:val="en-US" w:eastAsia="zh-CN" w:bidi="ar"/>
              </w:rPr>
              <w:t>原辅材料检验与管理</w:t>
            </w:r>
            <w:r>
              <w:rPr>
                <w:rFonts w:hint="eastAsia" w:cs="Times New Roman"/>
                <w:color w:val="000000"/>
                <w:kern w:val="0"/>
                <w:sz w:val="21"/>
                <w:szCs w:val="21"/>
                <w:lang w:val="en-US" w:eastAsia="zh-CN" w:bidi="ar"/>
              </w:rPr>
              <w:t>；</w:t>
            </w:r>
          </w:p>
          <w:p w14:paraId="5748EE49">
            <w:pPr>
              <w:keepNext w:val="0"/>
              <w:keepLines w:val="0"/>
              <w:widowControl/>
              <w:numPr>
                <w:ilvl w:val="0"/>
                <w:numId w:val="0"/>
              </w:numPr>
              <w:suppressLineNumbers w:val="0"/>
              <w:spacing w:line="240" w:lineRule="auto"/>
              <w:ind w:leftChars="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2.药物</w:t>
            </w:r>
            <w:r>
              <w:rPr>
                <w:rFonts w:hint="default" w:ascii="Times New Roman" w:hAnsi="Times New Roman" w:eastAsia="宋体" w:cs="Times New Roman"/>
                <w:color w:val="000000"/>
                <w:kern w:val="0"/>
                <w:sz w:val="21"/>
                <w:szCs w:val="21"/>
                <w:lang w:val="en-US" w:eastAsia="zh-CN" w:bidi="ar"/>
              </w:rPr>
              <w:t>半成品检验与管理</w:t>
            </w:r>
            <w:r>
              <w:rPr>
                <w:rFonts w:hint="eastAsia" w:cs="Times New Roman"/>
                <w:color w:val="000000"/>
                <w:kern w:val="0"/>
                <w:sz w:val="21"/>
                <w:szCs w:val="21"/>
                <w:lang w:val="en-US" w:eastAsia="zh-CN" w:bidi="ar"/>
              </w:rPr>
              <w:t>；</w:t>
            </w:r>
          </w:p>
          <w:p w14:paraId="1D47573F">
            <w:pPr>
              <w:keepNext w:val="0"/>
              <w:keepLines w:val="0"/>
              <w:widowControl/>
              <w:numPr>
                <w:ilvl w:val="0"/>
                <w:numId w:val="0"/>
              </w:numPr>
              <w:suppressLineNumbers w:val="0"/>
              <w:spacing w:line="240" w:lineRule="auto"/>
              <w:ind w:leftChars="0"/>
              <w:jc w:val="left"/>
              <w:rPr>
                <w:rFonts w:hint="default" w:ascii="Times New Roman" w:hAnsi="Times New Roman" w:eastAsia="宋体" w:cs="Times New Roman"/>
                <w:sz w:val="21"/>
                <w:szCs w:val="21"/>
                <w:lang w:val="en-US"/>
              </w:rPr>
            </w:pPr>
            <w:r>
              <w:rPr>
                <w:rFonts w:hint="default" w:ascii="Times New Roman" w:hAnsi="Times New Roman" w:cs="Times New Roman"/>
                <w:color w:val="000000"/>
                <w:kern w:val="0"/>
                <w:sz w:val="21"/>
                <w:szCs w:val="21"/>
                <w:lang w:val="en-US" w:eastAsia="zh-CN" w:bidi="ar"/>
              </w:rPr>
              <w:t>3.药物</w:t>
            </w:r>
            <w:r>
              <w:rPr>
                <w:rFonts w:hint="default" w:ascii="Times New Roman" w:hAnsi="Times New Roman" w:eastAsia="宋体" w:cs="Times New Roman"/>
                <w:color w:val="000000"/>
                <w:kern w:val="0"/>
                <w:sz w:val="21"/>
                <w:szCs w:val="21"/>
                <w:lang w:val="en-US" w:eastAsia="zh-CN" w:bidi="ar"/>
              </w:rPr>
              <w:t>成品检验与管理</w:t>
            </w:r>
            <w:r>
              <w:rPr>
                <w:rFonts w:hint="eastAsia" w:cs="Times New Roman"/>
                <w:color w:val="000000"/>
                <w:kern w:val="0"/>
                <w:sz w:val="21"/>
                <w:szCs w:val="21"/>
                <w:lang w:val="en-US" w:eastAsia="zh-CN" w:bidi="ar"/>
              </w:rPr>
              <w:t>；</w:t>
            </w:r>
          </w:p>
          <w:p w14:paraId="0B8E9A4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4</w:t>
            </w:r>
            <w:r>
              <w:rPr>
                <w:rFonts w:hint="default" w:ascii="Times New Roman" w:hAnsi="Times New Roman" w:eastAsia="宋体" w:cs="Times New Roman"/>
                <w:vertAlign w:val="baseline"/>
                <w:lang w:val="en-US" w:eastAsia="zh-CN"/>
              </w:rPr>
              <w:t>.</w:t>
            </w:r>
            <w:r>
              <w:rPr>
                <w:rFonts w:hint="default" w:ascii="Times New Roman" w:hAnsi="Times New Roman" w:cs="Times New Roman"/>
                <w:vertAlign w:val="baseline"/>
                <w:lang w:val="en-US" w:eastAsia="zh-CN"/>
              </w:rPr>
              <w:t>药物综合判定</w:t>
            </w:r>
            <w:r>
              <w:rPr>
                <w:rFonts w:hint="default" w:ascii="Times New Roman" w:hAnsi="Times New Roman" w:eastAsia="宋体" w:cs="Times New Roman"/>
                <w:vertAlign w:val="baseline"/>
                <w:lang w:eastAsia="zh-CN"/>
              </w:rPr>
              <w:t>；</w:t>
            </w:r>
          </w:p>
          <w:p w14:paraId="6C4CC9A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w:t>
            </w:r>
            <w:r>
              <w:rPr>
                <w:rFonts w:hint="default" w:ascii="Times New Roman" w:hAnsi="Times New Roman" w:cs="Times New Roman"/>
                <w:vertAlign w:val="baseline"/>
                <w:lang w:val="en-US" w:eastAsia="zh-CN"/>
              </w:rPr>
              <w:t>药物检验</w:t>
            </w:r>
            <w:r>
              <w:rPr>
                <w:rFonts w:hint="default" w:ascii="Times New Roman" w:hAnsi="Times New Roman" w:eastAsia="宋体" w:cs="Times New Roman"/>
                <w:vertAlign w:val="baseline"/>
              </w:rPr>
              <w:t>仪器的</w:t>
            </w:r>
            <w:r>
              <w:rPr>
                <w:rFonts w:hint="default" w:ascii="Times New Roman" w:hAnsi="Times New Roman" w:eastAsia="宋体" w:cs="Times New Roman"/>
                <w:vertAlign w:val="baseline"/>
                <w:lang w:val="en-US" w:eastAsia="zh-CN"/>
              </w:rPr>
              <w:t>维护、故障排除</w:t>
            </w:r>
            <w:r>
              <w:rPr>
                <w:rFonts w:hint="default" w:ascii="Times New Roman" w:hAnsi="Times New Roman" w:eastAsia="宋体" w:cs="Times New Roman"/>
                <w:vertAlign w:val="baseline"/>
                <w:lang w:eastAsia="zh-CN"/>
              </w:rPr>
              <w:t>；</w:t>
            </w:r>
          </w:p>
          <w:p w14:paraId="6F1FAF87">
            <w:pPr>
              <w:spacing w:line="240" w:lineRule="auto"/>
              <w:rPr>
                <w:rFonts w:hint="default" w:ascii="Times New Roman" w:hAnsi="Times New Roman" w:eastAsia="宋体" w:cs="Times New Roman"/>
                <w:sz w:val="21"/>
                <w:szCs w:val="21"/>
              </w:rPr>
            </w:pPr>
            <w:r>
              <w:rPr>
                <w:rFonts w:hint="default" w:ascii="Times New Roman" w:hAnsi="Times New Roman" w:cs="Times New Roman"/>
                <w:vertAlign w:val="baseline"/>
                <w:lang w:val="en-US" w:eastAsia="zh-CN"/>
              </w:rPr>
              <w:t>6</w:t>
            </w:r>
            <w:r>
              <w:rPr>
                <w:rFonts w:hint="default" w:ascii="Times New Roman" w:hAnsi="Times New Roman" w:eastAsia="宋体" w:cs="Times New Roman"/>
                <w:vertAlign w:val="baseline"/>
                <w:lang w:val="en-US" w:eastAsia="zh-CN"/>
              </w:rPr>
              <w:t>.协调解决药物检验过程中出现的各种问题</w:t>
            </w:r>
          </w:p>
        </w:tc>
        <w:tc>
          <w:tcPr>
            <w:tcW w:w="2018" w:type="dxa"/>
            <w:tcBorders>
              <w:top w:val="single" w:color="auto" w:sz="4" w:space="0"/>
              <w:left w:val="single" w:color="auto" w:sz="4" w:space="0"/>
              <w:bottom w:val="single" w:color="auto" w:sz="4" w:space="0"/>
              <w:right w:val="single" w:color="auto" w:sz="4" w:space="0"/>
            </w:tcBorders>
            <w:vAlign w:val="center"/>
          </w:tcPr>
          <w:p w14:paraId="1D3F231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1.药物成品、中间产品、原辅料</w:t>
            </w:r>
            <w:r>
              <w:rPr>
                <w:rFonts w:hint="default" w:ascii="Times New Roman" w:hAnsi="Times New Roman" w:eastAsia="宋体" w:cs="Times New Roman"/>
                <w:vertAlign w:val="baseline"/>
                <w:lang w:eastAsia="zh-CN"/>
              </w:rPr>
              <w:t>检测分析的能力；</w:t>
            </w:r>
          </w:p>
          <w:p w14:paraId="3292E1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eastAsia="zh-CN"/>
              </w:rPr>
              <w:t>撰写检验报</w:t>
            </w:r>
            <w:r>
              <w:rPr>
                <w:rFonts w:hint="default" w:ascii="Times New Roman" w:hAnsi="Times New Roman" w:eastAsia="宋体" w:cs="Times New Roman"/>
                <w:vertAlign w:val="baseline"/>
              </w:rPr>
              <w:t>告的能力</w:t>
            </w:r>
            <w:r>
              <w:rPr>
                <w:rFonts w:hint="default" w:ascii="Times New Roman" w:hAnsi="Times New Roman" w:eastAsia="宋体" w:cs="Times New Roman"/>
                <w:vertAlign w:val="baseline"/>
                <w:lang w:eastAsia="zh-CN"/>
              </w:rPr>
              <w:t>；</w:t>
            </w:r>
          </w:p>
          <w:p w14:paraId="3D0ADDA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3.药物</w:t>
            </w:r>
            <w:r>
              <w:rPr>
                <w:rFonts w:hint="default" w:ascii="Times New Roman" w:hAnsi="Times New Roman" w:eastAsia="宋体" w:cs="Times New Roman"/>
                <w:vertAlign w:val="baseline"/>
              </w:rPr>
              <w:t>微生物检验与分析</w:t>
            </w:r>
            <w:r>
              <w:rPr>
                <w:rFonts w:hint="default" w:ascii="Times New Roman" w:hAnsi="Times New Roman" w:eastAsia="宋体" w:cs="Times New Roman"/>
                <w:vertAlign w:val="baseline"/>
                <w:lang w:val="en-US" w:eastAsia="zh-CN"/>
              </w:rPr>
              <w:t>的能力；</w:t>
            </w:r>
          </w:p>
          <w:p w14:paraId="579B7B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4.药物</w:t>
            </w:r>
            <w:r>
              <w:rPr>
                <w:rFonts w:hint="default" w:ascii="Times New Roman" w:hAnsi="Times New Roman" w:eastAsia="宋体" w:cs="Times New Roman"/>
                <w:vertAlign w:val="baseline"/>
              </w:rPr>
              <w:t>常见品质指标的检测</w:t>
            </w:r>
            <w:r>
              <w:rPr>
                <w:rFonts w:hint="default" w:ascii="Times New Roman" w:hAnsi="Times New Roman" w:eastAsia="宋体" w:cs="Times New Roman"/>
                <w:vertAlign w:val="baseline"/>
                <w:lang w:val="en-US" w:eastAsia="zh-CN"/>
              </w:rPr>
              <w:t>能力；</w:t>
            </w:r>
          </w:p>
          <w:p w14:paraId="6872173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仪器设备</w:t>
            </w:r>
            <w:r>
              <w:rPr>
                <w:rFonts w:hint="default" w:ascii="Times New Roman" w:hAnsi="Times New Roman" w:cs="Times New Roman"/>
                <w:vertAlign w:val="baseline"/>
                <w:lang w:val="en-US" w:eastAsia="zh-CN"/>
              </w:rPr>
              <w:t>的</w:t>
            </w:r>
            <w:r>
              <w:rPr>
                <w:rFonts w:hint="default" w:ascii="Times New Roman" w:hAnsi="Times New Roman" w:eastAsia="宋体" w:cs="Times New Roman"/>
                <w:vertAlign w:val="baseline"/>
              </w:rPr>
              <w:t>操作、使用、维护</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排除故障</w:t>
            </w:r>
            <w:r>
              <w:rPr>
                <w:rFonts w:hint="default" w:ascii="Times New Roman" w:hAnsi="Times New Roman" w:eastAsia="宋体" w:cs="Times New Roman"/>
                <w:vertAlign w:val="baseline"/>
                <w:lang w:val="en-US" w:eastAsia="zh-CN"/>
              </w:rPr>
              <w:t>能力；</w:t>
            </w:r>
          </w:p>
          <w:p w14:paraId="7833597E">
            <w:pPr>
              <w:widowControl/>
              <w:spacing w:line="240" w:lineRule="auto"/>
              <w:jc w:val="left"/>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vertAlign w:val="baseline"/>
                <w:lang w:val="en-US" w:eastAsia="zh-CN"/>
              </w:rPr>
              <w:t>6.查阅各种相关手册及资料能力</w:t>
            </w:r>
          </w:p>
        </w:tc>
        <w:tc>
          <w:tcPr>
            <w:tcW w:w="2536" w:type="dxa"/>
            <w:tcBorders>
              <w:top w:val="single" w:color="auto" w:sz="4" w:space="0"/>
              <w:left w:val="single" w:color="auto" w:sz="4" w:space="0"/>
              <w:bottom w:val="single" w:color="auto" w:sz="4" w:space="0"/>
              <w:right w:val="single" w:color="auto" w:sz="4" w:space="0"/>
            </w:tcBorders>
            <w:vAlign w:val="center"/>
          </w:tcPr>
          <w:p w14:paraId="4B0AF8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基础化学</w:t>
            </w:r>
          </w:p>
          <w:p w14:paraId="169C27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定量化学分析技术</w:t>
            </w:r>
          </w:p>
          <w:p w14:paraId="1FB2D0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仪器分析技术</w:t>
            </w:r>
          </w:p>
          <w:p w14:paraId="100756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药品质量检测技术</w:t>
            </w:r>
          </w:p>
          <w:p w14:paraId="02A25B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分析检验的质量保证与计量认证</w:t>
            </w:r>
          </w:p>
          <w:p w14:paraId="5B6EDB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食品与药品工艺学</w:t>
            </w:r>
          </w:p>
          <w:p w14:paraId="214240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药事管理与法规</w:t>
            </w:r>
          </w:p>
          <w:p w14:paraId="73D90E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药学综合知识与技能</w:t>
            </w:r>
          </w:p>
          <w:p w14:paraId="4F0F9E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药品GSP实施技术</w:t>
            </w:r>
          </w:p>
          <w:p w14:paraId="254554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vertAlign w:val="baseline"/>
                <w:lang w:val="en-US" w:eastAsia="zh-CN"/>
              </w:rPr>
              <w:t>药理学</w:t>
            </w:r>
          </w:p>
        </w:tc>
      </w:tr>
      <w:tr w14:paraId="7881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C6B89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14:paraId="19E395DB">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vertAlign w:val="baseline"/>
              </w:rPr>
              <w:t>食品安全管理师</w:t>
            </w:r>
          </w:p>
        </w:tc>
        <w:tc>
          <w:tcPr>
            <w:tcW w:w="2531" w:type="dxa"/>
            <w:tcBorders>
              <w:top w:val="single" w:color="auto" w:sz="4" w:space="0"/>
              <w:left w:val="single" w:color="auto" w:sz="4" w:space="0"/>
              <w:bottom w:val="single" w:color="auto" w:sz="4" w:space="0"/>
              <w:right w:val="single" w:color="auto" w:sz="4" w:space="0"/>
            </w:tcBorders>
            <w:vAlign w:val="center"/>
          </w:tcPr>
          <w:p w14:paraId="3ABDC75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1.</w:t>
            </w:r>
            <w:r>
              <w:rPr>
                <w:rFonts w:hint="default" w:ascii="Times New Roman" w:hAnsi="Times New Roman" w:eastAsia="宋体" w:cs="Times New Roman"/>
                <w:vertAlign w:val="baseline"/>
              </w:rPr>
              <w:t>食品安全控制</w:t>
            </w:r>
            <w:r>
              <w:rPr>
                <w:rFonts w:hint="default" w:ascii="Times New Roman" w:hAnsi="Times New Roman" w:cs="Times New Roman"/>
                <w:vertAlign w:val="baseline"/>
                <w:lang w:eastAsia="zh-CN"/>
              </w:rPr>
              <w:t>、</w:t>
            </w:r>
            <w:r>
              <w:rPr>
                <w:rFonts w:hint="default" w:ascii="Times New Roman" w:hAnsi="Times New Roman" w:cs="Times New Roman"/>
                <w:vertAlign w:val="baseline"/>
                <w:lang w:val="en-US" w:eastAsia="zh-CN"/>
              </w:rPr>
              <w:t>管理</w:t>
            </w:r>
            <w:r>
              <w:rPr>
                <w:rFonts w:hint="default" w:ascii="Times New Roman" w:hAnsi="Times New Roman" w:eastAsia="宋体" w:cs="Times New Roman"/>
                <w:vertAlign w:val="baseline"/>
                <w:lang w:eastAsia="zh-CN"/>
              </w:rPr>
              <w:t>；</w:t>
            </w:r>
          </w:p>
          <w:p w14:paraId="552406B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rPr>
              <w:t>食品感官检验</w:t>
            </w:r>
            <w:r>
              <w:rPr>
                <w:rFonts w:hint="default" w:ascii="Times New Roman" w:hAnsi="Times New Roman" w:eastAsia="宋体" w:cs="Times New Roman"/>
                <w:vertAlign w:val="baseline"/>
                <w:lang w:eastAsia="zh-CN"/>
              </w:rPr>
              <w:t>；</w:t>
            </w:r>
          </w:p>
          <w:p w14:paraId="3E5B735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val="en-US" w:eastAsia="zh-CN"/>
              </w:rPr>
              <w:t>3</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食品理化检验</w:t>
            </w:r>
            <w:r>
              <w:rPr>
                <w:rFonts w:hint="default" w:ascii="Times New Roman" w:hAnsi="Times New Roman" w:eastAsia="宋体" w:cs="Times New Roman"/>
                <w:vertAlign w:val="baseline"/>
                <w:lang w:eastAsia="zh-CN"/>
              </w:rPr>
              <w:t>；</w:t>
            </w:r>
          </w:p>
          <w:p w14:paraId="241A445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val="en-US" w:eastAsia="zh-CN"/>
              </w:rPr>
              <w:t>4</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食品微生物检验</w:t>
            </w:r>
            <w:r>
              <w:rPr>
                <w:rFonts w:hint="default" w:ascii="Times New Roman" w:hAnsi="Times New Roman" w:eastAsia="宋体" w:cs="Times New Roman"/>
                <w:vertAlign w:val="baseline"/>
                <w:lang w:eastAsia="zh-CN"/>
              </w:rPr>
              <w:t>；</w:t>
            </w:r>
          </w:p>
          <w:p w14:paraId="35E5176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5.食品掺伪检验；</w:t>
            </w:r>
          </w:p>
          <w:p w14:paraId="3CB9C03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6.</w:t>
            </w:r>
            <w:r>
              <w:rPr>
                <w:rFonts w:hint="default" w:ascii="Times New Roman" w:hAnsi="Times New Roman" w:eastAsia="宋体" w:cs="Times New Roman"/>
                <w:vertAlign w:val="baseline"/>
              </w:rPr>
              <w:t>常用分析仪器</w:t>
            </w:r>
            <w:r>
              <w:rPr>
                <w:rFonts w:hint="default" w:ascii="Times New Roman" w:hAnsi="Times New Roman" w:eastAsia="宋体" w:cs="Times New Roman"/>
                <w:vertAlign w:val="baseline"/>
                <w:lang w:val="en-US" w:eastAsia="zh-CN"/>
              </w:rPr>
              <w:t>维护、故障排除</w:t>
            </w:r>
            <w:r>
              <w:rPr>
                <w:rFonts w:hint="default" w:ascii="Times New Roman" w:hAnsi="Times New Roman" w:eastAsia="宋体" w:cs="Times New Roman"/>
                <w:vertAlign w:val="baseline"/>
                <w:lang w:eastAsia="zh-CN"/>
              </w:rPr>
              <w:t>；</w:t>
            </w:r>
          </w:p>
          <w:p w14:paraId="3D3D4361">
            <w:pPr>
              <w:tabs>
                <w:tab w:val="left" w:pos="312"/>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vertAlign w:val="baseline"/>
                <w:lang w:val="en-US" w:eastAsia="zh-CN"/>
              </w:rPr>
              <w:t>7.协调解决食品检验过程中出现的各种问题</w:t>
            </w:r>
          </w:p>
        </w:tc>
        <w:tc>
          <w:tcPr>
            <w:tcW w:w="2018" w:type="dxa"/>
            <w:tcBorders>
              <w:top w:val="single" w:color="auto" w:sz="4" w:space="0"/>
              <w:left w:val="single" w:color="auto" w:sz="4" w:space="0"/>
              <w:bottom w:val="single" w:color="auto" w:sz="4" w:space="0"/>
              <w:right w:val="single" w:color="auto" w:sz="4" w:space="0"/>
            </w:tcBorders>
            <w:vAlign w:val="center"/>
          </w:tcPr>
          <w:p w14:paraId="1DF59DA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1.</w:t>
            </w:r>
            <w:r>
              <w:rPr>
                <w:rFonts w:hint="default" w:ascii="Times New Roman" w:hAnsi="Times New Roman" w:eastAsia="宋体" w:cs="Times New Roman"/>
                <w:vertAlign w:val="baseline"/>
                <w:lang w:eastAsia="zh-CN"/>
              </w:rPr>
              <w:t>食品</w:t>
            </w:r>
            <w:r>
              <w:rPr>
                <w:rFonts w:hint="default" w:ascii="Times New Roman" w:hAnsi="Times New Roman" w:eastAsia="宋体" w:cs="Times New Roman"/>
                <w:vertAlign w:val="baseline"/>
              </w:rPr>
              <w:t>感官</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理化</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微生物</w:t>
            </w:r>
            <w:r>
              <w:rPr>
                <w:rFonts w:hint="default" w:ascii="Times New Roman" w:hAnsi="Times New Roman" w:cs="Times New Roman"/>
                <w:vertAlign w:val="baseline"/>
                <w:lang w:eastAsia="zh-CN"/>
              </w:rPr>
              <w:t>、</w:t>
            </w:r>
            <w:r>
              <w:rPr>
                <w:rFonts w:hint="default" w:ascii="Times New Roman" w:hAnsi="Times New Roman" w:cs="Times New Roman"/>
                <w:vertAlign w:val="baseline"/>
                <w:lang w:val="en-US" w:eastAsia="zh-CN"/>
              </w:rPr>
              <w:t>掺伪</w:t>
            </w:r>
            <w:r>
              <w:rPr>
                <w:rFonts w:hint="default" w:ascii="Times New Roman" w:hAnsi="Times New Roman" w:eastAsia="宋体" w:cs="Times New Roman"/>
                <w:vertAlign w:val="baseline"/>
                <w:lang w:eastAsia="zh-CN"/>
              </w:rPr>
              <w:t>检测分析的能力；</w:t>
            </w:r>
          </w:p>
          <w:p w14:paraId="3D1DD4A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eastAsia="zh-CN"/>
              </w:rPr>
              <w:t>撰写检验报</w:t>
            </w:r>
            <w:r>
              <w:rPr>
                <w:rFonts w:hint="default" w:ascii="Times New Roman" w:hAnsi="Times New Roman" w:eastAsia="宋体" w:cs="Times New Roman"/>
                <w:vertAlign w:val="baseline"/>
              </w:rPr>
              <w:t>告的能力</w:t>
            </w:r>
            <w:r>
              <w:rPr>
                <w:rFonts w:hint="default" w:ascii="Times New Roman" w:hAnsi="Times New Roman" w:eastAsia="宋体" w:cs="Times New Roman"/>
                <w:vertAlign w:val="baseline"/>
                <w:lang w:eastAsia="zh-CN"/>
              </w:rPr>
              <w:t>；</w:t>
            </w:r>
          </w:p>
          <w:p w14:paraId="44298A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3</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食品</w:t>
            </w:r>
            <w:r>
              <w:rPr>
                <w:rFonts w:hint="default" w:ascii="Times New Roman" w:hAnsi="Times New Roman" w:eastAsia="宋体" w:cs="Times New Roman"/>
                <w:color w:val="000000"/>
                <w:kern w:val="0"/>
                <w:sz w:val="21"/>
                <w:szCs w:val="21"/>
                <w:lang w:bidi="ar"/>
              </w:rPr>
              <w:t>质量控制和安全管理能力</w:t>
            </w:r>
            <w:r>
              <w:rPr>
                <w:rFonts w:hint="eastAsia" w:cs="Times New Roman"/>
                <w:color w:val="000000"/>
                <w:kern w:val="0"/>
                <w:sz w:val="21"/>
                <w:szCs w:val="21"/>
                <w:lang w:eastAsia="zh-CN" w:bidi="ar"/>
              </w:rPr>
              <w:t>；</w:t>
            </w:r>
          </w:p>
          <w:p w14:paraId="1599213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4</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仪器设备</w:t>
            </w:r>
            <w:r>
              <w:rPr>
                <w:rFonts w:hint="default" w:ascii="Times New Roman" w:hAnsi="Times New Roman" w:cs="Times New Roman"/>
                <w:vertAlign w:val="baseline"/>
                <w:lang w:val="en-US" w:eastAsia="zh-CN"/>
              </w:rPr>
              <w:t>的</w:t>
            </w:r>
            <w:r>
              <w:rPr>
                <w:rFonts w:hint="default" w:ascii="Times New Roman" w:hAnsi="Times New Roman" w:eastAsia="宋体" w:cs="Times New Roman"/>
                <w:vertAlign w:val="baseline"/>
              </w:rPr>
              <w:t>操作、使用、维护</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排除故障</w:t>
            </w:r>
            <w:r>
              <w:rPr>
                <w:rFonts w:hint="default" w:ascii="Times New Roman" w:hAnsi="Times New Roman" w:eastAsia="宋体" w:cs="Times New Roman"/>
                <w:vertAlign w:val="baseline"/>
                <w:lang w:val="en-US" w:eastAsia="zh-CN"/>
              </w:rPr>
              <w:t>能力；</w:t>
            </w:r>
          </w:p>
          <w:p w14:paraId="34101C55">
            <w:pPr>
              <w:widowControl/>
              <w:spacing w:line="240" w:lineRule="auto"/>
              <w:jc w:val="left"/>
              <w:rPr>
                <w:rFonts w:hint="default" w:ascii="Times New Roman" w:hAnsi="Times New Roman" w:eastAsia="宋体" w:cs="Times New Roman"/>
                <w:color w:val="000000"/>
                <w:kern w:val="0"/>
                <w:sz w:val="21"/>
                <w:szCs w:val="21"/>
                <w:lang w:bidi="ar"/>
              </w:rPr>
            </w:pP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.查阅各种相关手册及资料能力</w:t>
            </w:r>
            <w:r>
              <w:rPr>
                <w:rFonts w:hint="eastAsia" w:cs="Times New Roman"/>
                <w:vertAlign w:val="baseline"/>
                <w:lang w:val="en-US" w:eastAsia="zh-CN"/>
              </w:rPr>
              <w:t>；</w:t>
            </w:r>
          </w:p>
          <w:p w14:paraId="08BB684A">
            <w:pPr>
              <w:widowControl/>
              <w:spacing w:line="240" w:lineRule="auto"/>
              <w:jc w:val="left"/>
              <w:rPr>
                <w:rFonts w:hint="default" w:ascii="Times New Roman" w:hAnsi="Times New Roman" w:eastAsia="宋体" w:cs="Times New Roman"/>
                <w:color w:val="000000"/>
                <w:kern w:val="0"/>
                <w:sz w:val="21"/>
                <w:szCs w:val="21"/>
                <w:lang w:eastAsia="zh-CN" w:bidi="ar"/>
              </w:rPr>
            </w:pPr>
            <w:r>
              <w:rPr>
                <w:rFonts w:hint="default" w:ascii="Times New Roman" w:hAnsi="Times New Roman" w:cs="Times New Roman"/>
                <w:color w:val="000000"/>
                <w:kern w:val="0"/>
                <w:sz w:val="21"/>
                <w:szCs w:val="21"/>
                <w:lang w:val="en-US" w:eastAsia="zh-CN" w:bidi="ar"/>
              </w:rPr>
              <w:t>6.综合协调能力</w:t>
            </w:r>
          </w:p>
        </w:tc>
        <w:tc>
          <w:tcPr>
            <w:tcW w:w="2536" w:type="dxa"/>
            <w:tcBorders>
              <w:top w:val="single" w:color="auto" w:sz="4" w:space="0"/>
              <w:left w:val="single" w:color="auto" w:sz="4" w:space="0"/>
              <w:bottom w:val="single" w:color="auto" w:sz="4" w:space="0"/>
              <w:right w:val="single" w:color="auto" w:sz="4" w:space="0"/>
            </w:tcBorders>
            <w:vAlign w:val="center"/>
          </w:tcPr>
          <w:p w14:paraId="261AA4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基础化学</w:t>
            </w:r>
          </w:p>
          <w:p w14:paraId="0C3007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食品化学</w:t>
            </w:r>
          </w:p>
          <w:p w14:paraId="64C940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定量化学分析技术</w:t>
            </w:r>
          </w:p>
          <w:p w14:paraId="0C0A83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仪器分析技术</w:t>
            </w:r>
          </w:p>
          <w:p w14:paraId="0028BE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食品理化检测技术</w:t>
            </w:r>
          </w:p>
          <w:p w14:paraId="5BCDA8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食品掺伪鉴别检验</w:t>
            </w:r>
          </w:p>
          <w:p w14:paraId="752D8A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食品法律法规与标准</w:t>
            </w:r>
          </w:p>
          <w:p w14:paraId="6F5DCC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食品与药品工艺学</w:t>
            </w:r>
          </w:p>
          <w:p w14:paraId="6BE8F90A">
            <w:pPr>
              <w:adjustRightInd w:val="0"/>
              <w:snapToGrid w:val="0"/>
              <w:spacing w:line="240" w:lineRule="auto"/>
              <w:jc w:val="left"/>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食品安全与质量控制</w:t>
            </w:r>
          </w:p>
          <w:p w14:paraId="2EB4E2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食品微生物</w:t>
            </w:r>
          </w:p>
          <w:p w14:paraId="741F7E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食品感官分析技术</w:t>
            </w:r>
          </w:p>
          <w:p w14:paraId="5C7595AD">
            <w:pPr>
              <w:adjustRightInd w:val="0"/>
              <w:snapToGrid w:val="0"/>
              <w:spacing w:line="240" w:lineRule="auto"/>
              <w:jc w:val="lef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食品添加剂</w:t>
            </w:r>
          </w:p>
          <w:p w14:paraId="1FDF379C">
            <w:pPr>
              <w:adjustRightInd w:val="0"/>
              <w:snapToGrid w:val="0"/>
              <w:spacing w:line="240" w:lineRule="auto"/>
              <w:jc w:val="left"/>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生物化学</w:t>
            </w:r>
          </w:p>
        </w:tc>
      </w:tr>
      <w:tr w14:paraId="1709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FA9A92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14:paraId="663A160A">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vertAlign w:val="baseline"/>
              </w:rPr>
              <w:t>公共营养师</w:t>
            </w:r>
          </w:p>
        </w:tc>
        <w:tc>
          <w:tcPr>
            <w:tcW w:w="2531" w:type="dxa"/>
            <w:tcBorders>
              <w:top w:val="single" w:color="auto" w:sz="4" w:space="0"/>
              <w:left w:val="single" w:color="auto" w:sz="4" w:space="0"/>
              <w:bottom w:val="single" w:color="auto" w:sz="4" w:space="0"/>
              <w:right w:val="single" w:color="auto" w:sz="4" w:space="0"/>
            </w:tcBorders>
            <w:vAlign w:val="center"/>
          </w:tcPr>
          <w:p w14:paraId="3F19C36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1.营养状况评价、管理和指导；</w:t>
            </w:r>
          </w:p>
          <w:p w14:paraId="2C2CA76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2.营养成分计算、配餐、饮食指导；</w:t>
            </w:r>
          </w:p>
          <w:p w14:paraId="58D8844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rPr>
            </w:pPr>
            <w:r>
              <w:rPr>
                <w:rFonts w:hint="default" w:ascii="Times New Roman" w:hAnsi="Times New Roman" w:eastAsia="宋体" w:cs="Times New Roman"/>
                <w:vertAlign w:val="baseline"/>
                <w:lang w:val="en-US" w:eastAsia="zh-CN"/>
              </w:rPr>
              <w:t>3.</w:t>
            </w:r>
            <w:r>
              <w:rPr>
                <w:rFonts w:hint="default" w:ascii="Times New Roman" w:hAnsi="Times New Roman" w:eastAsia="宋体" w:cs="Times New Roman"/>
                <w:vertAlign w:val="baseline"/>
              </w:rPr>
              <w:t>食品</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配方营养评价；</w:t>
            </w:r>
          </w:p>
          <w:p w14:paraId="681F35F9">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营养咨询与宣教</w:t>
            </w:r>
          </w:p>
          <w:p w14:paraId="6D5F709B">
            <w:pPr>
              <w:spacing w:line="240" w:lineRule="auto"/>
              <w:rPr>
                <w:rFonts w:hint="default" w:ascii="Times New Roman" w:hAnsi="Times New Roman" w:eastAsia="宋体" w:cs="Times New Roman"/>
                <w:sz w:val="21"/>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561411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rPr>
            </w:pPr>
            <w:r>
              <w:rPr>
                <w:rFonts w:hint="default" w:ascii="Times New Roman" w:hAnsi="Times New Roman" w:eastAsia="宋体" w:cs="Times New Roman"/>
                <w:vertAlign w:val="baseline"/>
              </w:rPr>
              <w:t>1.</w:t>
            </w:r>
            <w:r>
              <w:rPr>
                <w:rFonts w:hint="default" w:ascii="Times New Roman" w:hAnsi="Times New Roman" w:eastAsia="宋体" w:cs="Times New Roman"/>
                <w:vertAlign w:val="baseline"/>
                <w:lang w:val="en-US" w:eastAsia="zh-CN"/>
              </w:rPr>
              <w:t>食品营养成分计算、配餐、营养指导能力</w:t>
            </w:r>
            <w:r>
              <w:rPr>
                <w:rFonts w:hint="default" w:ascii="Times New Roman" w:hAnsi="Times New Roman" w:eastAsia="宋体" w:cs="Times New Roman"/>
                <w:vertAlign w:val="baseline"/>
              </w:rPr>
              <w:t>；</w:t>
            </w:r>
          </w:p>
          <w:p w14:paraId="0EA489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rPr>
            </w:pPr>
            <w:r>
              <w:rPr>
                <w:rFonts w:hint="default" w:ascii="Times New Roman" w:hAnsi="Times New Roman" w:eastAsia="宋体" w:cs="Times New Roman"/>
                <w:vertAlign w:val="baseline"/>
              </w:rPr>
              <w:t>2.营养与健康评价及咨询指导；</w:t>
            </w:r>
          </w:p>
          <w:p w14:paraId="69DAE0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vertAlign w:val="baseline"/>
                <w:lang w:eastAsia="zh-CN"/>
              </w:rPr>
            </w:pPr>
            <w:r>
              <w:rPr>
                <w:rFonts w:hint="default" w:ascii="Times New Roman" w:hAnsi="Times New Roman" w:eastAsia="宋体" w:cs="Times New Roman"/>
                <w:vertAlign w:val="baseline"/>
              </w:rPr>
              <w:t>3.色、味、嗅辨别能力</w:t>
            </w:r>
            <w:r>
              <w:rPr>
                <w:rFonts w:hint="eastAsia" w:cs="Times New Roman"/>
                <w:vertAlign w:val="baseline"/>
                <w:lang w:eastAsia="zh-CN"/>
              </w:rPr>
              <w:t>；</w:t>
            </w:r>
          </w:p>
          <w:p w14:paraId="7CDFFA7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4</w:t>
            </w:r>
            <w:r>
              <w:rPr>
                <w:rFonts w:hint="default"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仪器设备</w:t>
            </w:r>
            <w:r>
              <w:rPr>
                <w:rFonts w:hint="default" w:ascii="Times New Roman" w:hAnsi="Times New Roman" w:cs="Times New Roman"/>
                <w:vertAlign w:val="baseline"/>
                <w:lang w:val="en-US" w:eastAsia="zh-CN"/>
              </w:rPr>
              <w:t>的</w:t>
            </w:r>
            <w:r>
              <w:rPr>
                <w:rFonts w:hint="default" w:ascii="Times New Roman" w:hAnsi="Times New Roman" w:eastAsia="宋体" w:cs="Times New Roman"/>
                <w:vertAlign w:val="baseline"/>
              </w:rPr>
              <w:t>操作、使用、维护</w:t>
            </w:r>
            <w:r>
              <w:rPr>
                <w:rFonts w:hint="default" w:ascii="Times New Roman" w:hAnsi="Times New Roman" w:cs="Times New Roman"/>
                <w:vertAlign w:val="baseline"/>
                <w:lang w:eastAsia="zh-CN"/>
              </w:rPr>
              <w:t>、</w:t>
            </w:r>
            <w:r>
              <w:rPr>
                <w:rFonts w:hint="default" w:ascii="Times New Roman" w:hAnsi="Times New Roman" w:eastAsia="宋体" w:cs="Times New Roman"/>
                <w:vertAlign w:val="baseline"/>
              </w:rPr>
              <w:t>排除故障</w:t>
            </w:r>
            <w:r>
              <w:rPr>
                <w:rFonts w:hint="default" w:ascii="Times New Roman" w:hAnsi="Times New Roman" w:eastAsia="宋体" w:cs="Times New Roman"/>
                <w:vertAlign w:val="baseline"/>
                <w:lang w:val="en-US" w:eastAsia="zh-CN"/>
              </w:rPr>
              <w:t>能力；</w:t>
            </w:r>
          </w:p>
          <w:p w14:paraId="040D5A99">
            <w:pPr>
              <w:widowControl/>
              <w:spacing w:line="240" w:lineRule="auto"/>
              <w:jc w:val="left"/>
              <w:rPr>
                <w:rFonts w:hint="eastAsia" w:ascii="Times New Roman" w:hAnsi="Times New Roman" w:eastAsia="宋体" w:cs="Times New Roman"/>
                <w:vertAlign w:val="baseline"/>
                <w:lang w:val="en-US" w:eastAsia="zh-CN"/>
              </w:rPr>
            </w:pPr>
            <w:r>
              <w:rPr>
                <w:rFonts w:hint="default" w:ascii="Times New Roman" w:hAnsi="Times New Roman"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bidi="ar"/>
              </w:rPr>
              <w:t>.良好的语言、文字表达能力和沟通协调能力</w:t>
            </w:r>
            <w:r>
              <w:rPr>
                <w:rFonts w:hint="eastAsia" w:cs="Times New Roman"/>
                <w:color w:val="000000"/>
                <w:kern w:val="0"/>
                <w:sz w:val="21"/>
                <w:szCs w:val="21"/>
                <w:lang w:eastAsia="zh-CN" w:bidi="ar"/>
              </w:rPr>
              <w:t>；</w:t>
            </w:r>
          </w:p>
          <w:p w14:paraId="400CC14A">
            <w:pPr>
              <w:widowControl/>
              <w:spacing w:line="240" w:lineRule="auto"/>
              <w:jc w:val="left"/>
              <w:rPr>
                <w:rFonts w:hint="default" w:ascii="Times New Roman" w:hAnsi="Times New Roman" w:eastAsia="宋体" w:cs="Times New Roman"/>
                <w:color w:val="000000"/>
                <w:kern w:val="0"/>
                <w:sz w:val="21"/>
                <w:szCs w:val="21"/>
                <w:lang w:bidi="ar"/>
              </w:rPr>
            </w:pPr>
            <w:r>
              <w:rPr>
                <w:rFonts w:hint="default" w:ascii="Times New Roman" w:hAnsi="Times New Roman" w:cs="Times New Roman"/>
                <w:vertAlign w:val="baseline"/>
                <w:lang w:val="en-US" w:eastAsia="zh-CN"/>
              </w:rPr>
              <w:t>6</w:t>
            </w:r>
            <w:r>
              <w:rPr>
                <w:rFonts w:hint="default" w:ascii="Times New Roman" w:hAnsi="Times New Roman" w:eastAsia="宋体" w:cs="Times New Roman"/>
                <w:vertAlign w:val="baseline"/>
                <w:lang w:val="en-US" w:eastAsia="zh-CN"/>
              </w:rPr>
              <w:t>.查阅各种相关手册及资料能力</w:t>
            </w:r>
          </w:p>
        </w:tc>
        <w:tc>
          <w:tcPr>
            <w:tcW w:w="2536" w:type="dxa"/>
            <w:tcBorders>
              <w:top w:val="single" w:color="auto" w:sz="4" w:space="0"/>
              <w:left w:val="single" w:color="auto" w:sz="4" w:space="0"/>
              <w:bottom w:val="single" w:color="auto" w:sz="4" w:space="0"/>
              <w:right w:val="single" w:color="auto" w:sz="4" w:space="0"/>
            </w:tcBorders>
            <w:vAlign w:val="center"/>
          </w:tcPr>
          <w:p w14:paraId="7BD403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基础化学</w:t>
            </w:r>
          </w:p>
          <w:p w14:paraId="0D693D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食品化学</w:t>
            </w:r>
          </w:p>
          <w:p w14:paraId="1AAA8F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食品理化检测技术</w:t>
            </w:r>
          </w:p>
          <w:p w14:paraId="2099F937">
            <w:pPr>
              <w:spacing w:line="24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食品营养与卫生</w:t>
            </w:r>
          </w:p>
          <w:p w14:paraId="0447FA87">
            <w:pPr>
              <w:spacing w:line="24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食品添加剂</w:t>
            </w:r>
          </w:p>
          <w:p w14:paraId="70AFD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食品感官分析技术</w:t>
            </w:r>
          </w:p>
          <w:p w14:paraId="227410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食品掺伪鉴别检验</w:t>
            </w:r>
          </w:p>
          <w:p w14:paraId="1D8CEA83">
            <w:pPr>
              <w:adjustRightInd w:val="0"/>
              <w:snapToGrid w:val="0"/>
              <w:spacing w:line="240" w:lineRule="auto"/>
              <w:jc w:val="left"/>
              <w:rPr>
                <w:rFonts w:hint="default" w:ascii="Times New Roman" w:hAnsi="Times New Roman" w:cs="Times New Roman"/>
                <w:kern w:val="0"/>
                <w:sz w:val="21"/>
                <w:szCs w:val="21"/>
              </w:rPr>
            </w:pPr>
            <w:r>
              <w:rPr>
                <w:rFonts w:hint="default" w:ascii="Times New Roman" w:hAnsi="Times New Roman" w:eastAsia="宋体" w:cs="Times New Roman"/>
                <w:sz w:val="21"/>
                <w:szCs w:val="21"/>
                <w:vertAlign w:val="baseline"/>
              </w:rPr>
              <w:t>食品安全与质量控制</w:t>
            </w:r>
          </w:p>
          <w:p w14:paraId="280466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食品微生物</w:t>
            </w:r>
          </w:p>
          <w:p w14:paraId="1D5E95A5">
            <w:pPr>
              <w:adjustRightInd w:val="0"/>
              <w:snapToGrid w:val="0"/>
              <w:spacing w:line="240" w:lineRule="auto"/>
              <w:jc w:val="left"/>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功能性食品</w:t>
            </w:r>
          </w:p>
          <w:p w14:paraId="78CD4C42">
            <w:pPr>
              <w:adjustRightInd w:val="0"/>
              <w:snapToGrid w:val="0"/>
              <w:spacing w:line="240" w:lineRule="auto"/>
              <w:jc w:val="lef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保健食品GMP实施与管理</w:t>
            </w:r>
          </w:p>
        </w:tc>
      </w:tr>
    </w:tbl>
    <w:p w14:paraId="1F722F9D">
      <w:pPr>
        <w:tabs>
          <w:tab w:val="left" w:pos="450"/>
          <w:tab w:val="center" w:pos="4153"/>
          <w:tab w:val="left" w:pos="7020"/>
        </w:tabs>
        <w:spacing w:line="460" w:lineRule="exact"/>
        <w:jc w:val="center"/>
        <w:rPr>
          <w:rFonts w:hint="default" w:ascii="Times New Roman" w:hAnsi="Times New Roman" w:cs="Times New Roman"/>
          <w:b/>
          <w:bCs/>
          <w:sz w:val="24"/>
          <w:szCs w:val="24"/>
          <w:lang w:val="en-US" w:eastAsia="zh-CN"/>
        </w:rPr>
      </w:pPr>
    </w:p>
    <w:tbl>
      <w:tblPr>
        <w:tblStyle w:val="10"/>
        <w:tblW w:w="0" w:type="auto"/>
        <w:jc w:val="center"/>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Layout w:type="autofit"/>
        <w:tblCellMar>
          <w:top w:w="0" w:type="dxa"/>
          <w:left w:w="108" w:type="dxa"/>
          <w:bottom w:w="0" w:type="dxa"/>
          <w:right w:w="108" w:type="dxa"/>
        </w:tblCellMar>
      </w:tblPr>
      <w:tblGrid>
        <w:gridCol w:w="1206"/>
        <w:gridCol w:w="1920"/>
        <w:gridCol w:w="1691"/>
        <w:gridCol w:w="1923"/>
        <w:gridCol w:w="1782"/>
      </w:tblGrid>
      <w:tr w14:paraId="7DDA0395">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trHeight w:val="499" w:hRule="atLeast"/>
          <w:jc w:val="center"/>
        </w:trPr>
        <w:tc>
          <w:tcPr>
            <w:tcW w:w="1206" w:type="dxa"/>
            <w:tcBorders>
              <w:tl2br w:val="nil"/>
              <w:tr2bl w:val="nil"/>
            </w:tcBorders>
            <w:shd w:val="clear" w:color="auto" w:fill="A8D08D" w:themeFill="accent6" w:themeFillTint="99"/>
            <w:vAlign w:val="center"/>
          </w:tcPr>
          <w:p w14:paraId="7B1D0ABF">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b/>
                <w:bCs/>
                <w:color w:val="FFFFFF"/>
                <w:sz w:val="21"/>
                <w:szCs w:val="21"/>
              </w:rPr>
              <w:t>典型工作岗位</w:t>
            </w:r>
          </w:p>
        </w:tc>
        <w:tc>
          <w:tcPr>
            <w:tcW w:w="1920" w:type="dxa"/>
            <w:tcBorders>
              <w:tl2br w:val="nil"/>
              <w:tr2bl w:val="nil"/>
            </w:tcBorders>
            <w:shd w:val="clear" w:color="auto" w:fill="A8D08D" w:themeFill="accent6" w:themeFillTint="99"/>
            <w:vAlign w:val="center"/>
          </w:tcPr>
          <w:p w14:paraId="34E405AC">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b/>
                <w:bCs/>
                <w:color w:val="000000"/>
                <w:sz w:val="21"/>
                <w:szCs w:val="21"/>
              </w:rPr>
              <w:t>农产品食品检验员</w:t>
            </w:r>
          </w:p>
        </w:tc>
        <w:tc>
          <w:tcPr>
            <w:tcW w:w="1691" w:type="dxa"/>
            <w:tcBorders>
              <w:tl2br w:val="nil"/>
              <w:tr2bl w:val="nil"/>
            </w:tcBorders>
            <w:shd w:val="clear" w:color="auto" w:fill="A8D08D" w:themeFill="accent6" w:themeFillTint="99"/>
            <w:vAlign w:val="center"/>
          </w:tcPr>
          <w:p w14:paraId="349D0A9D">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b/>
                <w:bCs/>
                <w:color w:val="000000"/>
                <w:sz w:val="21"/>
                <w:szCs w:val="21"/>
              </w:rPr>
              <w:t>药物检验员</w:t>
            </w:r>
          </w:p>
        </w:tc>
        <w:tc>
          <w:tcPr>
            <w:tcW w:w="1923" w:type="dxa"/>
            <w:tcBorders>
              <w:tl2br w:val="nil"/>
              <w:tr2bl w:val="nil"/>
            </w:tcBorders>
            <w:shd w:val="clear" w:color="auto" w:fill="A8D08D" w:themeFill="accent6" w:themeFillTint="99"/>
            <w:vAlign w:val="center"/>
          </w:tcPr>
          <w:p w14:paraId="6915EE6D">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b/>
                <w:bCs/>
                <w:color w:val="000000"/>
                <w:sz w:val="21"/>
                <w:szCs w:val="21"/>
              </w:rPr>
              <w:t>食品安全管理师</w:t>
            </w:r>
          </w:p>
        </w:tc>
        <w:tc>
          <w:tcPr>
            <w:tcW w:w="1782" w:type="dxa"/>
            <w:tcBorders>
              <w:tl2br w:val="nil"/>
              <w:tr2bl w:val="nil"/>
            </w:tcBorders>
            <w:shd w:val="clear" w:color="auto" w:fill="A8D08D" w:themeFill="accent6" w:themeFillTint="99"/>
            <w:vAlign w:val="center"/>
          </w:tcPr>
          <w:p w14:paraId="7C9BB6E4">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b/>
                <w:bCs/>
                <w:color w:val="000000"/>
                <w:sz w:val="21"/>
                <w:szCs w:val="21"/>
              </w:rPr>
              <w:t>公共营养师</w:t>
            </w:r>
          </w:p>
        </w:tc>
      </w:tr>
      <w:tr w14:paraId="228B0C1A">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jc w:val="center"/>
        </w:trPr>
        <w:tc>
          <w:tcPr>
            <w:tcW w:w="1206" w:type="dxa"/>
            <w:tcBorders>
              <w:tl2br w:val="nil"/>
              <w:tr2bl w:val="nil"/>
            </w:tcBorders>
            <w:shd w:val="clear" w:color="auto" w:fill="9CC2E5" w:themeFill="accent5" w:themeFillTint="99"/>
            <w:vAlign w:val="center"/>
          </w:tcPr>
          <w:p w14:paraId="725BAD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r>
              <w:rPr>
                <w:rFonts w:hint="default" w:ascii="Times New Roman" w:hAnsi="Times New Roman" w:cs="Times New Roman" w:eastAsiaTheme="minorEastAsia"/>
                <w:b/>
                <w:bCs/>
                <w:color w:val="FFFFFF"/>
                <w:kern w:val="0"/>
                <w:sz w:val="21"/>
                <w:szCs w:val="21"/>
                <w:lang w:val="en-US" w:eastAsia="zh-CN" w:bidi="ar"/>
              </w:rPr>
              <w:t>工作任务</w:t>
            </w:r>
          </w:p>
          <w:p w14:paraId="1656B9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vertAlign w:val="baseline"/>
              </w:rPr>
            </w:pPr>
          </w:p>
        </w:tc>
        <w:tc>
          <w:tcPr>
            <w:tcW w:w="1920" w:type="dxa"/>
            <w:tcBorders>
              <w:tl2br w:val="nil"/>
              <w:tr2bl w:val="nil"/>
            </w:tcBorders>
            <w:shd w:val="clear" w:color="auto" w:fill="9CC2E5" w:themeFill="accent5" w:themeFillTint="99"/>
            <w:vAlign w:val="center"/>
          </w:tcPr>
          <w:p w14:paraId="7D2B67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1.农产品食品感官检验；</w:t>
            </w:r>
          </w:p>
          <w:p w14:paraId="32EC70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2.农产品食品理化检验；</w:t>
            </w:r>
          </w:p>
          <w:p w14:paraId="681BCB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3.农产品食品微生物检验；</w:t>
            </w:r>
          </w:p>
          <w:p w14:paraId="476996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4.农产品食品综合判定；</w:t>
            </w:r>
          </w:p>
          <w:p w14:paraId="48BC29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5.处理实验数据、实验报告；</w:t>
            </w:r>
          </w:p>
          <w:p w14:paraId="727CDB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6.农产品食品检验仪器的维护、故障排除；</w:t>
            </w:r>
          </w:p>
          <w:p w14:paraId="7E3DC7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7.协调解决农产品食品检验过程中出现的各种问题</w:t>
            </w:r>
          </w:p>
        </w:tc>
        <w:tc>
          <w:tcPr>
            <w:tcW w:w="1691" w:type="dxa"/>
            <w:tcBorders>
              <w:tl2br w:val="nil"/>
              <w:tr2bl w:val="nil"/>
            </w:tcBorders>
            <w:shd w:val="clear" w:color="auto" w:fill="9CC2E5" w:themeFill="accent5" w:themeFillTint="99"/>
            <w:vAlign w:val="center"/>
          </w:tcPr>
          <w:p w14:paraId="5D7DDB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sz w:val="18"/>
                <w:szCs w:val="18"/>
                <w:vertAlign w:val="baseline"/>
                <w:lang w:eastAsia="zh-CN"/>
              </w:rPr>
            </w:pPr>
            <w:r>
              <w:rPr>
                <w:rFonts w:hint="default" w:ascii="Times New Roman" w:hAnsi="Times New Roman" w:cs="Times New Roman"/>
                <w:sz w:val="18"/>
                <w:szCs w:val="18"/>
                <w:vertAlign w:val="baseline"/>
              </w:rPr>
              <w:t>1.药物原辅材料检验与管理</w:t>
            </w:r>
            <w:r>
              <w:rPr>
                <w:rFonts w:hint="eastAsia" w:cs="Times New Roman"/>
                <w:sz w:val="18"/>
                <w:szCs w:val="18"/>
                <w:vertAlign w:val="baseline"/>
                <w:lang w:eastAsia="zh-CN"/>
              </w:rPr>
              <w:t>；</w:t>
            </w:r>
          </w:p>
          <w:p w14:paraId="77188C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sz w:val="18"/>
                <w:szCs w:val="18"/>
                <w:vertAlign w:val="baseline"/>
                <w:lang w:eastAsia="zh-CN"/>
              </w:rPr>
            </w:pPr>
            <w:r>
              <w:rPr>
                <w:rFonts w:hint="default" w:ascii="Times New Roman" w:hAnsi="Times New Roman" w:cs="Times New Roman"/>
                <w:sz w:val="18"/>
                <w:szCs w:val="18"/>
                <w:vertAlign w:val="baseline"/>
              </w:rPr>
              <w:t>2.药物半成品检验与管理</w:t>
            </w:r>
            <w:r>
              <w:rPr>
                <w:rFonts w:hint="eastAsia" w:cs="Times New Roman"/>
                <w:sz w:val="18"/>
                <w:szCs w:val="18"/>
                <w:vertAlign w:val="baseline"/>
                <w:lang w:eastAsia="zh-CN"/>
              </w:rPr>
              <w:t>；</w:t>
            </w:r>
          </w:p>
          <w:p w14:paraId="4C9309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sz w:val="18"/>
                <w:szCs w:val="18"/>
                <w:vertAlign w:val="baseline"/>
                <w:lang w:eastAsia="zh-CN"/>
              </w:rPr>
            </w:pPr>
            <w:r>
              <w:rPr>
                <w:rFonts w:hint="default" w:ascii="Times New Roman" w:hAnsi="Times New Roman" w:cs="Times New Roman"/>
                <w:sz w:val="18"/>
                <w:szCs w:val="18"/>
                <w:vertAlign w:val="baseline"/>
              </w:rPr>
              <w:t>3.药物成品检验与管理</w:t>
            </w:r>
            <w:r>
              <w:rPr>
                <w:rFonts w:hint="eastAsia" w:cs="Times New Roman"/>
                <w:sz w:val="18"/>
                <w:szCs w:val="18"/>
                <w:vertAlign w:val="baseline"/>
                <w:lang w:eastAsia="zh-CN"/>
              </w:rPr>
              <w:t>；</w:t>
            </w:r>
          </w:p>
          <w:p w14:paraId="208224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4.药物综合判定；</w:t>
            </w:r>
          </w:p>
          <w:p w14:paraId="379AC9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5.药物检验仪器的维护、故障排除；</w:t>
            </w:r>
          </w:p>
          <w:p w14:paraId="2D9558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6.协调解决药物检验过程中出现的各种问题</w:t>
            </w:r>
          </w:p>
        </w:tc>
        <w:tc>
          <w:tcPr>
            <w:tcW w:w="1923" w:type="dxa"/>
            <w:tcBorders>
              <w:tl2br w:val="nil"/>
              <w:tr2bl w:val="nil"/>
            </w:tcBorders>
            <w:shd w:val="clear" w:color="auto" w:fill="9CC2E5" w:themeFill="accent5" w:themeFillTint="99"/>
            <w:vAlign w:val="center"/>
          </w:tcPr>
          <w:p w14:paraId="112BAE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1.食品安全控制、管理；</w:t>
            </w:r>
          </w:p>
          <w:p w14:paraId="2AA7CC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2.食品感官检验；</w:t>
            </w:r>
          </w:p>
          <w:p w14:paraId="187A35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3.食品理化检验；</w:t>
            </w:r>
          </w:p>
          <w:p w14:paraId="118DCC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4.食品微生物检验；</w:t>
            </w:r>
          </w:p>
          <w:p w14:paraId="43A862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5.食品掺伪检验；</w:t>
            </w:r>
          </w:p>
          <w:p w14:paraId="590CB6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6.常用分析仪器维护、故障排除；</w:t>
            </w:r>
          </w:p>
          <w:p w14:paraId="36C5EB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7.协调解决食品检验过程中出现的各种问题</w:t>
            </w:r>
          </w:p>
        </w:tc>
        <w:tc>
          <w:tcPr>
            <w:tcW w:w="1782" w:type="dxa"/>
            <w:tcBorders>
              <w:tl2br w:val="nil"/>
              <w:tr2bl w:val="nil"/>
            </w:tcBorders>
            <w:shd w:val="clear" w:color="auto" w:fill="9CC2E5" w:themeFill="accent5" w:themeFillTint="99"/>
            <w:vAlign w:val="center"/>
          </w:tcPr>
          <w:p w14:paraId="453248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1.营养状况评价、管理和指导；</w:t>
            </w:r>
          </w:p>
          <w:p w14:paraId="76C72C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2.营养成分计算、配餐、饮食指导；</w:t>
            </w:r>
          </w:p>
          <w:p w14:paraId="1128FB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3.食品、配方营养评价；</w:t>
            </w:r>
          </w:p>
          <w:p w14:paraId="6775C8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rPr>
              <w:t>4.营养咨询与宣教</w:t>
            </w:r>
          </w:p>
        </w:tc>
      </w:tr>
      <w:tr w14:paraId="4BC0292F">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jc w:val="center"/>
        </w:trPr>
        <w:tc>
          <w:tcPr>
            <w:tcW w:w="1206" w:type="dxa"/>
            <w:tcBorders>
              <w:tl2br w:val="nil"/>
              <w:tr2bl w:val="nil"/>
            </w:tcBorders>
            <w:shd w:val="clear" w:color="auto" w:fill="FFD965" w:themeFill="accent4" w:themeFillTint="99"/>
            <w:vAlign w:val="center"/>
          </w:tcPr>
          <w:p w14:paraId="30F740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r>
              <w:rPr>
                <w:rFonts w:hint="default" w:ascii="Times New Roman" w:hAnsi="Times New Roman" w:cs="Times New Roman" w:eastAsiaTheme="minorEastAsia"/>
                <w:b/>
                <w:bCs/>
                <w:color w:val="FFFFFF"/>
                <w:kern w:val="0"/>
                <w:sz w:val="21"/>
                <w:szCs w:val="21"/>
                <w:lang w:val="en-US" w:eastAsia="zh-CN" w:bidi="ar"/>
              </w:rPr>
              <w:t>核心能力</w:t>
            </w:r>
          </w:p>
          <w:p w14:paraId="7C2043FB">
            <w:pPr>
              <w:jc w:val="center"/>
              <w:rPr>
                <w:rFonts w:hint="default" w:ascii="Times New Roman" w:hAnsi="Times New Roman" w:cs="Times New Roman"/>
                <w:vertAlign w:val="baseline"/>
              </w:rPr>
            </w:pPr>
          </w:p>
        </w:tc>
        <w:tc>
          <w:tcPr>
            <w:tcW w:w="1920" w:type="dxa"/>
            <w:tcBorders>
              <w:tl2br w:val="nil"/>
              <w:tr2bl w:val="nil"/>
            </w:tcBorders>
            <w:shd w:val="clear" w:color="auto" w:fill="FFD965" w:themeFill="accent4" w:themeFillTint="99"/>
            <w:vAlign w:val="center"/>
          </w:tcPr>
          <w:p w14:paraId="50F022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1.农产品食品感官、理化、微生物检测分析的能力；</w:t>
            </w:r>
          </w:p>
          <w:p w14:paraId="032D7F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2.撰写检验报告的能力；</w:t>
            </w:r>
          </w:p>
          <w:p w14:paraId="58F489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3.农产品食品安全、卫生、质量评价能力</w:t>
            </w:r>
            <w:r>
              <w:rPr>
                <w:rFonts w:hint="eastAsia" w:cs="Times New Roman"/>
                <w:sz w:val="18"/>
                <w:szCs w:val="18"/>
                <w:vertAlign w:val="baseline"/>
                <w:lang w:val="en-US" w:eastAsia="zh-CN"/>
              </w:rPr>
              <w:t>；</w:t>
            </w:r>
          </w:p>
          <w:p w14:paraId="6B0F43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4.仪器设备的操作、使用、维护、排除故障能力；</w:t>
            </w:r>
          </w:p>
          <w:p w14:paraId="6D973B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5.查阅各种相关手册及资料能力</w:t>
            </w:r>
          </w:p>
        </w:tc>
        <w:tc>
          <w:tcPr>
            <w:tcW w:w="1691" w:type="dxa"/>
            <w:tcBorders>
              <w:tl2br w:val="nil"/>
              <w:tr2bl w:val="nil"/>
            </w:tcBorders>
            <w:shd w:val="clear" w:color="auto" w:fill="FFD965" w:themeFill="accent4" w:themeFillTint="99"/>
            <w:vAlign w:val="center"/>
          </w:tcPr>
          <w:p w14:paraId="469B9B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11.药物成品、中间产品、原辅料检测分析的能力；</w:t>
            </w:r>
          </w:p>
          <w:p w14:paraId="050FF4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2.撰写检验报告的能力；</w:t>
            </w:r>
          </w:p>
          <w:p w14:paraId="17F36F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3.药物微生物检验与分析的能力；</w:t>
            </w:r>
          </w:p>
          <w:p w14:paraId="73367A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4.药物常见品质指标的检测能力；</w:t>
            </w:r>
          </w:p>
          <w:p w14:paraId="598640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5.仪器设备的操作、使用、维护、排除故障能力；</w:t>
            </w:r>
          </w:p>
          <w:p w14:paraId="4E8A56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6.查阅各种相关手册及资料能力</w:t>
            </w:r>
          </w:p>
        </w:tc>
        <w:tc>
          <w:tcPr>
            <w:tcW w:w="1923" w:type="dxa"/>
            <w:tcBorders>
              <w:tl2br w:val="nil"/>
              <w:tr2bl w:val="nil"/>
            </w:tcBorders>
            <w:shd w:val="clear" w:color="auto" w:fill="FFD965" w:themeFill="accent4" w:themeFillTint="99"/>
            <w:vAlign w:val="center"/>
          </w:tcPr>
          <w:p w14:paraId="12E7D308">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1.食品感官、理化、微生物、掺伪检测分析的能力；</w:t>
            </w:r>
          </w:p>
          <w:p w14:paraId="153C2DE5">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2.撰写检验报告的能力；</w:t>
            </w:r>
          </w:p>
          <w:p w14:paraId="3FD9C22D">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3.食品质量控制和安全管理能力</w:t>
            </w:r>
            <w:r>
              <w:rPr>
                <w:rFonts w:hint="eastAsia" w:cs="Times New Roman"/>
                <w:sz w:val="18"/>
                <w:szCs w:val="18"/>
                <w:vertAlign w:val="baseline"/>
                <w:lang w:val="en-US" w:eastAsia="zh-CN"/>
              </w:rPr>
              <w:t>；</w:t>
            </w:r>
          </w:p>
          <w:p w14:paraId="634463C6">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4.仪器设备的操作、使用、维护、排除故障能力；</w:t>
            </w:r>
          </w:p>
          <w:p w14:paraId="07BFAFCC">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5.查阅各种相关手册及资料能力</w:t>
            </w:r>
            <w:r>
              <w:rPr>
                <w:rFonts w:hint="eastAsia" w:cs="Times New Roman"/>
                <w:sz w:val="18"/>
                <w:szCs w:val="18"/>
                <w:vertAlign w:val="baseline"/>
                <w:lang w:val="en-US" w:eastAsia="zh-CN"/>
              </w:rPr>
              <w:t>；</w:t>
            </w:r>
          </w:p>
          <w:p w14:paraId="43CF0761">
            <w:pPr>
              <w:jc w:val="left"/>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6.综合协调能力</w:t>
            </w:r>
          </w:p>
        </w:tc>
        <w:tc>
          <w:tcPr>
            <w:tcW w:w="1782" w:type="dxa"/>
            <w:tcBorders>
              <w:tl2br w:val="nil"/>
              <w:tr2bl w:val="nil"/>
            </w:tcBorders>
            <w:shd w:val="clear" w:color="auto" w:fill="FFD965" w:themeFill="accent4" w:themeFillTint="99"/>
            <w:vAlign w:val="center"/>
          </w:tcPr>
          <w:p w14:paraId="7E7E17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1.食品营养成分计算、配餐、营养指导能力；</w:t>
            </w:r>
          </w:p>
          <w:p w14:paraId="708E36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2.营养与健康评价及咨询指导；</w:t>
            </w:r>
          </w:p>
          <w:p w14:paraId="55BCEA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3.色、味、嗅辨别能力</w:t>
            </w:r>
          </w:p>
          <w:p w14:paraId="6C140AC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4.仪器设备的操作、使用、维护、排除故障能力；</w:t>
            </w:r>
          </w:p>
          <w:p w14:paraId="0FB221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5.良好的语言、文字表达能力和沟通协调能力</w:t>
            </w:r>
            <w:r>
              <w:rPr>
                <w:rFonts w:hint="eastAsia" w:cs="Times New Roman"/>
                <w:sz w:val="18"/>
                <w:szCs w:val="18"/>
                <w:vertAlign w:val="baseline"/>
                <w:lang w:val="en-US" w:eastAsia="zh-CN"/>
              </w:rPr>
              <w:t>；</w:t>
            </w:r>
          </w:p>
          <w:p w14:paraId="694D86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6.查阅各种相关手册及资料能力</w:t>
            </w:r>
          </w:p>
          <w:p w14:paraId="0F30DB1E">
            <w:pPr>
              <w:jc w:val="center"/>
              <w:rPr>
                <w:rFonts w:hint="default" w:ascii="Times New Roman" w:hAnsi="Times New Roman" w:cs="Times New Roman"/>
                <w:vertAlign w:val="baseline"/>
              </w:rPr>
            </w:pPr>
          </w:p>
        </w:tc>
      </w:tr>
      <w:tr w14:paraId="3DFA7075">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jc w:val="center"/>
        </w:trPr>
        <w:tc>
          <w:tcPr>
            <w:tcW w:w="1206" w:type="dxa"/>
            <w:tcBorders>
              <w:tl2br w:val="nil"/>
              <w:tr2bl w:val="nil"/>
            </w:tcBorders>
            <w:shd w:val="clear" w:color="auto" w:fill="C8C8C8" w:themeFill="accent3" w:themeFillTint="99"/>
            <w:vAlign w:val="center"/>
          </w:tcPr>
          <w:p w14:paraId="6F3711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p>
          <w:p w14:paraId="67663F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r>
              <w:rPr>
                <w:rFonts w:hint="default" w:ascii="Times New Roman" w:hAnsi="Times New Roman" w:cs="Times New Roman" w:eastAsiaTheme="minorEastAsia"/>
                <w:b/>
                <w:bCs/>
                <w:color w:val="FFFFFF"/>
                <w:kern w:val="0"/>
                <w:sz w:val="21"/>
                <w:szCs w:val="21"/>
                <w:lang w:val="en-US" w:eastAsia="zh-CN" w:bidi="ar"/>
              </w:rPr>
              <w:t>知识与技能体系</w:t>
            </w:r>
          </w:p>
          <w:p w14:paraId="660D56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p>
        </w:tc>
        <w:tc>
          <w:tcPr>
            <w:tcW w:w="1920" w:type="dxa"/>
            <w:tcBorders>
              <w:tl2br w:val="nil"/>
              <w:tr2bl w:val="nil"/>
            </w:tcBorders>
            <w:shd w:val="clear" w:color="auto" w:fill="C8C8C8" w:themeFill="accent3" w:themeFillTint="99"/>
            <w:vAlign w:val="center"/>
          </w:tcPr>
          <w:p w14:paraId="362B4C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基础化学</w:t>
            </w:r>
          </w:p>
          <w:p w14:paraId="4095D0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401EE3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定量化学分析技术</w:t>
            </w:r>
          </w:p>
          <w:p w14:paraId="690403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仪器分析技术</w:t>
            </w:r>
          </w:p>
          <w:p w14:paraId="749A45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食品理化检测技术</w:t>
            </w:r>
          </w:p>
          <w:p w14:paraId="1F1F6F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食品掺伪鉴别检验</w:t>
            </w:r>
          </w:p>
          <w:p w14:paraId="0DEF7D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分析检验的质量保证与计量认证</w:t>
            </w:r>
          </w:p>
          <w:p w14:paraId="309788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食品与药品工艺学</w:t>
            </w:r>
          </w:p>
          <w:p w14:paraId="3E9A0D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食品法律法规与标准</w:t>
            </w:r>
          </w:p>
          <w:p w14:paraId="718593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食品微生物</w:t>
            </w:r>
          </w:p>
          <w:p w14:paraId="2E1CD1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食品感官分析技术</w:t>
            </w:r>
          </w:p>
          <w:p w14:paraId="7D7E1C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食品添加剂</w:t>
            </w:r>
          </w:p>
          <w:p w14:paraId="30AAE2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 xml:space="preserve">生物化学 </w:t>
            </w:r>
          </w:p>
        </w:tc>
        <w:tc>
          <w:tcPr>
            <w:tcW w:w="1691" w:type="dxa"/>
            <w:tcBorders>
              <w:tl2br w:val="nil"/>
              <w:tr2bl w:val="nil"/>
            </w:tcBorders>
            <w:shd w:val="clear" w:color="auto" w:fill="C8C8C8" w:themeFill="accent3" w:themeFillTint="99"/>
            <w:vAlign w:val="center"/>
          </w:tcPr>
          <w:p w14:paraId="73CA29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基础化学</w:t>
            </w:r>
          </w:p>
          <w:p w14:paraId="295EEA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定量化学分析技术</w:t>
            </w:r>
          </w:p>
          <w:p w14:paraId="7FDBF0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仪器分析技术</w:t>
            </w:r>
          </w:p>
          <w:p w14:paraId="334947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药品质量检测技术</w:t>
            </w:r>
          </w:p>
          <w:p w14:paraId="7F6170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分析检验的质量保证与计量认证</w:t>
            </w:r>
          </w:p>
          <w:p w14:paraId="5005D9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食品与药品工艺学</w:t>
            </w:r>
          </w:p>
          <w:p w14:paraId="5222C9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药事管理与法规</w:t>
            </w:r>
          </w:p>
          <w:p w14:paraId="09DA7A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药学综合知识与技能</w:t>
            </w:r>
          </w:p>
          <w:p w14:paraId="782FA3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药品GSP实施技术</w:t>
            </w:r>
          </w:p>
          <w:p w14:paraId="196588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药理学</w:t>
            </w:r>
          </w:p>
        </w:tc>
        <w:tc>
          <w:tcPr>
            <w:tcW w:w="1923" w:type="dxa"/>
            <w:tcBorders>
              <w:tl2br w:val="nil"/>
              <w:tr2bl w:val="nil"/>
            </w:tcBorders>
            <w:shd w:val="clear" w:color="auto" w:fill="C8C8C8" w:themeFill="accent3" w:themeFillTint="99"/>
            <w:vAlign w:val="center"/>
          </w:tcPr>
          <w:p w14:paraId="216C38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基础化学</w:t>
            </w:r>
          </w:p>
          <w:p w14:paraId="29AF90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633CCC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定量化学分析技术</w:t>
            </w:r>
          </w:p>
          <w:p w14:paraId="27E76C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仪器分析技术</w:t>
            </w:r>
          </w:p>
          <w:p w14:paraId="78D74A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食品理化检测技术</w:t>
            </w:r>
          </w:p>
          <w:p w14:paraId="7A40EC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食品掺伪鉴别检验</w:t>
            </w:r>
          </w:p>
          <w:p w14:paraId="47C11B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食品法律法规与标准</w:t>
            </w:r>
          </w:p>
          <w:p w14:paraId="0E99DB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食品与药品工艺学</w:t>
            </w:r>
          </w:p>
          <w:p w14:paraId="61A520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食品安全与质量控制</w:t>
            </w:r>
          </w:p>
          <w:p w14:paraId="3B5AAD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食品感官分析技术</w:t>
            </w:r>
          </w:p>
          <w:p w14:paraId="0D90E3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食品添加剂</w:t>
            </w:r>
          </w:p>
          <w:p w14:paraId="72AFF0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lang w:val="en-US" w:eastAsia="zh-CN"/>
              </w:rPr>
              <w:t>生物化学</w:t>
            </w:r>
          </w:p>
        </w:tc>
        <w:tc>
          <w:tcPr>
            <w:tcW w:w="1782" w:type="dxa"/>
            <w:tcBorders>
              <w:tl2br w:val="nil"/>
              <w:tr2bl w:val="nil"/>
            </w:tcBorders>
            <w:shd w:val="clear" w:color="auto" w:fill="C8C8C8" w:themeFill="accent3" w:themeFillTint="99"/>
            <w:vAlign w:val="center"/>
          </w:tcPr>
          <w:p w14:paraId="5EEC4665">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基础化学</w:t>
            </w:r>
          </w:p>
          <w:p w14:paraId="5A94F730">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5D5E1BEE">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食品理化检测技术</w:t>
            </w:r>
          </w:p>
          <w:p w14:paraId="0FB32AA3">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食品营养与卫生</w:t>
            </w:r>
          </w:p>
          <w:p w14:paraId="72DBC394">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食品添加剂</w:t>
            </w:r>
          </w:p>
          <w:p w14:paraId="65ADA9B8">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食品感官分析技术</w:t>
            </w:r>
          </w:p>
          <w:p w14:paraId="12F79949">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食品掺伪鉴别检验</w:t>
            </w:r>
          </w:p>
          <w:p w14:paraId="1C1C5BB5">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食品微生物</w:t>
            </w:r>
          </w:p>
          <w:p w14:paraId="149BBF49">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功能性食品</w:t>
            </w:r>
          </w:p>
          <w:p w14:paraId="5EE24A27">
            <w:pPr>
              <w:jc w:val="both"/>
              <w:rPr>
                <w:rFonts w:hint="default" w:ascii="Times New Roman" w:hAnsi="Times New Roman" w:cs="Times New Roman"/>
                <w:sz w:val="18"/>
                <w:szCs w:val="18"/>
                <w:vertAlign w:val="baseline"/>
              </w:rPr>
            </w:pPr>
            <w:r>
              <w:rPr>
                <w:rFonts w:hint="default" w:ascii="Times New Roman" w:hAnsi="Times New Roman" w:cs="Times New Roman"/>
                <w:sz w:val="18"/>
                <w:szCs w:val="18"/>
                <w:vertAlign w:val="baseline"/>
                <w:lang w:val="en-US" w:eastAsia="zh-CN"/>
              </w:rPr>
              <w:t>保健食品GMP实施与管理</w:t>
            </w:r>
          </w:p>
        </w:tc>
      </w:tr>
      <w:tr w14:paraId="2C139993">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trHeight w:val="540" w:hRule="atLeast"/>
          <w:jc w:val="center"/>
        </w:trPr>
        <w:tc>
          <w:tcPr>
            <w:tcW w:w="1206" w:type="dxa"/>
            <w:tcBorders>
              <w:tl2br w:val="nil"/>
              <w:tr2bl w:val="nil"/>
            </w:tcBorders>
            <w:shd w:val="clear" w:color="auto" w:fill="F4B083" w:themeFill="accent2" w:themeFillTint="99"/>
            <w:vAlign w:val="center"/>
          </w:tcPr>
          <w:p w14:paraId="45763F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r>
              <w:rPr>
                <w:rFonts w:hint="default" w:ascii="Times New Roman" w:hAnsi="Times New Roman" w:cs="Times New Roman" w:eastAsiaTheme="minorEastAsia"/>
                <w:b/>
                <w:bCs/>
                <w:color w:val="FFFFFF"/>
                <w:kern w:val="0"/>
                <w:sz w:val="21"/>
                <w:szCs w:val="21"/>
                <w:lang w:val="en-US" w:eastAsia="zh-CN" w:bidi="ar"/>
              </w:rPr>
              <w:t>专业基础课程</w:t>
            </w:r>
          </w:p>
        </w:tc>
        <w:tc>
          <w:tcPr>
            <w:tcW w:w="7316" w:type="dxa"/>
            <w:gridSpan w:val="4"/>
            <w:tcBorders>
              <w:tl2br w:val="nil"/>
              <w:tr2bl w:val="nil"/>
            </w:tcBorders>
            <w:shd w:val="clear" w:color="auto" w:fill="F4B083" w:themeFill="accent2" w:themeFillTint="99"/>
            <w:vAlign w:val="center"/>
          </w:tcPr>
          <w:p w14:paraId="20CD62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基础化学、食品微生物、食品与药品工艺学、食品安全与质量控制</w:t>
            </w:r>
          </w:p>
        </w:tc>
      </w:tr>
      <w:tr w14:paraId="1BA8A0A7">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jc w:val="center"/>
        </w:trPr>
        <w:tc>
          <w:tcPr>
            <w:tcW w:w="1206" w:type="dxa"/>
            <w:tcBorders>
              <w:tl2br w:val="nil"/>
              <w:tr2bl w:val="nil"/>
            </w:tcBorders>
            <w:shd w:val="clear" w:color="auto" w:fill="8EAADB" w:themeFill="accent1" w:themeFillTint="99"/>
            <w:vAlign w:val="center"/>
          </w:tcPr>
          <w:p w14:paraId="6B7D08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p>
          <w:p w14:paraId="4BA6B3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r>
              <w:rPr>
                <w:rFonts w:hint="default" w:ascii="Times New Roman" w:hAnsi="Times New Roman" w:cs="Times New Roman" w:eastAsiaTheme="minorEastAsia"/>
                <w:b/>
                <w:bCs/>
                <w:color w:val="FFFFFF"/>
                <w:kern w:val="0"/>
                <w:sz w:val="21"/>
                <w:szCs w:val="21"/>
                <w:lang w:val="en-US" w:eastAsia="zh-CN" w:bidi="ar"/>
              </w:rPr>
              <w:t>专业核心课程</w:t>
            </w:r>
          </w:p>
          <w:p w14:paraId="30FF8A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p>
        </w:tc>
        <w:tc>
          <w:tcPr>
            <w:tcW w:w="1920" w:type="dxa"/>
            <w:tcBorders>
              <w:tl2br w:val="nil"/>
              <w:tr2bl w:val="nil"/>
            </w:tcBorders>
            <w:shd w:val="clear" w:color="auto" w:fill="8EAADB" w:themeFill="accent1" w:themeFillTint="99"/>
            <w:vAlign w:val="center"/>
          </w:tcPr>
          <w:p w14:paraId="32C0F6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1A7C1D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定量化学分析技术</w:t>
            </w:r>
          </w:p>
          <w:p w14:paraId="44C016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仪器分析技术</w:t>
            </w:r>
          </w:p>
          <w:p w14:paraId="06FDF7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食品理化检测技术</w:t>
            </w:r>
          </w:p>
          <w:p w14:paraId="0FA27A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食品掺伪鉴别检验</w:t>
            </w:r>
          </w:p>
        </w:tc>
        <w:tc>
          <w:tcPr>
            <w:tcW w:w="1691" w:type="dxa"/>
            <w:tcBorders>
              <w:tl2br w:val="nil"/>
              <w:tr2bl w:val="nil"/>
            </w:tcBorders>
            <w:shd w:val="clear" w:color="auto" w:fill="8EAADB" w:themeFill="accent1" w:themeFillTint="99"/>
            <w:vAlign w:val="center"/>
          </w:tcPr>
          <w:p w14:paraId="5B4D20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0B02B6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定量化学分析技术</w:t>
            </w:r>
          </w:p>
          <w:p w14:paraId="39CF87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仪器分析技术</w:t>
            </w:r>
          </w:p>
          <w:p w14:paraId="075566BC">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药品质量检测技术</w:t>
            </w:r>
          </w:p>
          <w:p w14:paraId="42A8E768">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药事管理与法规</w:t>
            </w:r>
          </w:p>
        </w:tc>
        <w:tc>
          <w:tcPr>
            <w:tcW w:w="1923" w:type="dxa"/>
            <w:tcBorders>
              <w:tl2br w:val="nil"/>
              <w:tr2bl w:val="nil"/>
            </w:tcBorders>
            <w:shd w:val="clear" w:color="auto" w:fill="8EAADB" w:themeFill="accent1" w:themeFillTint="99"/>
            <w:vAlign w:val="center"/>
          </w:tcPr>
          <w:p w14:paraId="5FE3B5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21FC83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定量化学分析技术</w:t>
            </w:r>
          </w:p>
          <w:p w14:paraId="341542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仪器分析技术</w:t>
            </w:r>
          </w:p>
          <w:p w14:paraId="0939D67F">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食品理化检测技术</w:t>
            </w:r>
          </w:p>
          <w:p w14:paraId="28E12427">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食品法律法规与标准</w:t>
            </w:r>
          </w:p>
          <w:p w14:paraId="1DD4807D">
            <w:pPr>
              <w:jc w:val="both"/>
              <w:rPr>
                <w:rFonts w:hint="default" w:ascii="Times New Roman" w:hAnsi="Times New Roman" w:cs="Times New Roman"/>
                <w:vertAlign w:val="baseline"/>
              </w:rPr>
            </w:pPr>
            <w:r>
              <w:rPr>
                <w:rFonts w:hint="default" w:ascii="Times New Roman" w:hAnsi="Times New Roman" w:cs="Times New Roman"/>
                <w:sz w:val="18"/>
                <w:szCs w:val="18"/>
                <w:vertAlign w:val="baseline"/>
                <w:lang w:val="en-US" w:eastAsia="zh-CN"/>
              </w:rPr>
              <w:t>食品掺伪鉴别检验</w:t>
            </w:r>
          </w:p>
        </w:tc>
        <w:tc>
          <w:tcPr>
            <w:tcW w:w="1782" w:type="dxa"/>
            <w:tcBorders>
              <w:tl2br w:val="nil"/>
              <w:tr2bl w:val="nil"/>
            </w:tcBorders>
            <w:shd w:val="clear" w:color="auto" w:fill="8EAADB" w:themeFill="accent1" w:themeFillTint="99"/>
            <w:vAlign w:val="center"/>
          </w:tcPr>
          <w:p w14:paraId="4D36D9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食品化学</w:t>
            </w:r>
          </w:p>
          <w:p w14:paraId="19FCFF03">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食品理化检测技术</w:t>
            </w:r>
          </w:p>
          <w:p w14:paraId="385360A2">
            <w:pPr>
              <w:jc w:val="both"/>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食品掺伪鉴别检验</w:t>
            </w:r>
          </w:p>
          <w:p w14:paraId="16DD8D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vertAlign w:val="baseline"/>
              </w:rPr>
            </w:pPr>
          </w:p>
        </w:tc>
      </w:tr>
      <w:tr w14:paraId="7087B1F2">
        <w:tblPrEx>
          <w:tblBorders>
            <w:top w:val="single" w:color="FFFFFF" w:themeColor="background1" w:sz="36" w:space="0"/>
            <w:left w:val="single" w:color="FFFFFF" w:themeColor="background1" w:sz="36" w:space="0"/>
            <w:bottom w:val="single" w:color="FFFFFF" w:themeColor="background1" w:sz="36" w:space="0"/>
            <w:right w:val="single" w:color="FFFFFF" w:themeColor="background1" w:sz="36" w:space="0"/>
            <w:insideH w:val="single" w:color="FFFFFF" w:themeColor="background1" w:sz="36" w:space="0"/>
            <w:insideV w:val="single" w:color="FFFFFF" w:themeColor="background1" w:sz="36" w:space="0"/>
          </w:tblBorders>
          <w:tblCellMar>
            <w:top w:w="0" w:type="dxa"/>
            <w:left w:w="108" w:type="dxa"/>
            <w:bottom w:w="0" w:type="dxa"/>
            <w:right w:w="108" w:type="dxa"/>
          </w:tblCellMar>
        </w:tblPrEx>
        <w:trPr>
          <w:jc w:val="center"/>
        </w:trPr>
        <w:tc>
          <w:tcPr>
            <w:tcW w:w="1206" w:type="dxa"/>
            <w:tcBorders>
              <w:tl2br w:val="nil"/>
              <w:tr2bl w:val="nil"/>
            </w:tcBorders>
            <w:shd w:val="clear" w:color="auto" w:fill="AEAAAA" w:themeFill="background2" w:themeFillShade="BF"/>
            <w:vAlign w:val="center"/>
          </w:tcPr>
          <w:p w14:paraId="759EF7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b/>
                <w:bCs/>
                <w:color w:val="FFFFFF"/>
                <w:kern w:val="0"/>
                <w:sz w:val="21"/>
                <w:szCs w:val="21"/>
                <w:lang w:val="en-US" w:eastAsia="zh-CN" w:bidi="ar"/>
              </w:rPr>
            </w:pPr>
            <w:r>
              <w:rPr>
                <w:rFonts w:hint="default" w:ascii="Times New Roman" w:hAnsi="Times New Roman" w:cs="Times New Roman" w:eastAsiaTheme="minorEastAsia"/>
                <w:b/>
                <w:bCs/>
                <w:color w:val="FFFFFF"/>
                <w:kern w:val="0"/>
                <w:sz w:val="21"/>
                <w:szCs w:val="21"/>
                <w:lang w:val="en-US" w:eastAsia="zh-CN" w:bidi="ar"/>
              </w:rPr>
              <w:t>综合能力课程</w:t>
            </w:r>
          </w:p>
        </w:tc>
        <w:tc>
          <w:tcPr>
            <w:tcW w:w="7316" w:type="dxa"/>
            <w:gridSpan w:val="4"/>
            <w:tcBorders>
              <w:tl2br w:val="nil"/>
              <w:tr2bl w:val="nil"/>
            </w:tcBorders>
            <w:shd w:val="clear" w:color="auto" w:fill="AEAAAA" w:themeFill="background2" w:themeFillShade="BF"/>
            <w:vAlign w:val="center"/>
          </w:tcPr>
          <w:p w14:paraId="6287E9A3">
            <w:pPr>
              <w:jc w:val="center"/>
              <w:rPr>
                <w:rFonts w:hint="default" w:ascii="Times New Roman" w:hAnsi="Times New Roman" w:cs="Times New Roman"/>
                <w:vertAlign w:val="baseline"/>
              </w:rPr>
            </w:pPr>
            <w:r>
              <w:rPr>
                <w:rFonts w:hint="default" w:ascii="Times New Roman" w:hAnsi="Times New Roman" w:eastAsia="宋体" w:cs="Times New Roman"/>
                <w:color w:val="000000"/>
                <w:kern w:val="0"/>
                <w:sz w:val="21"/>
                <w:szCs w:val="21"/>
                <w:lang w:val="en-US" w:eastAsia="zh-CN" w:bidi="ar"/>
              </w:rPr>
              <w:t>定量化学分析综合实验</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仪器分析综合实验</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食品药品专项技能实训</w:t>
            </w:r>
            <w:r>
              <w:rPr>
                <w:rFonts w:hint="default" w:ascii="Times New Roman" w:hAnsi="Times New Roman" w:cs="Times New Roman"/>
                <w:color w:val="000000"/>
                <w:kern w:val="0"/>
                <w:sz w:val="21"/>
                <w:szCs w:val="21"/>
                <w:lang w:val="en-US" w:eastAsia="zh-CN" w:bidi="ar"/>
              </w:rPr>
              <w:t>、</w:t>
            </w:r>
            <w:r>
              <w:rPr>
                <w:rFonts w:hint="default" w:ascii="Times New Roman" w:hAnsi="Times New Roman" w:cs="Times New Roman"/>
                <w:i w:val="0"/>
                <w:color w:val="000000"/>
                <w:kern w:val="0"/>
                <w:sz w:val="18"/>
                <w:szCs w:val="18"/>
                <w:u w:val="none"/>
                <w:lang w:val="en-US" w:eastAsia="zh-CN" w:bidi="ar"/>
              </w:rPr>
              <w:t>岗位实习</w:t>
            </w:r>
          </w:p>
        </w:tc>
      </w:tr>
    </w:tbl>
    <w:p w14:paraId="646B08A4">
      <w:pPr>
        <w:tabs>
          <w:tab w:val="left" w:pos="450"/>
          <w:tab w:val="center" w:pos="4153"/>
          <w:tab w:val="left" w:pos="7020"/>
        </w:tabs>
        <w:spacing w:line="460" w:lineRule="exact"/>
        <w:jc w:val="center"/>
        <w:rPr>
          <w:b/>
          <w:kern w:val="0"/>
          <w:sz w:val="24"/>
          <w:lang w:val="zh-CN"/>
        </w:rPr>
      </w:pPr>
      <w:r>
        <w:rPr>
          <w:rFonts w:hint="default" w:ascii="Times New Roman" w:hAnsi="Times New Roman" w:cs="Times New Roman"/>
          <w:b/>
          <w:bCs/>
          <w:sz w:val="24"/>
          <w:szCs w:val="24"/>
          <w:lang w:val="en-US" w:eastAsia="zh-CN"/>
        </w:rPr>
        <w:t>图1 岗位能力与素质需求和学生的认知规律</w:t>
      </w:r>
      <w:r>
        <w:rPr>
          <w:rFonts w:hint="default" w:ascii="Times New Roman" w:hAnsi="Times New Roman" w:eastAsia="宋体" w:cs="Times New Roman"/>
          <w:b/>
          <w:bCs/>
          <w:kern w:val="0"/>
          <w:sz w:val="24"/>
          <w:szCs w:val="24"/>
        </w:rPr>
        <w:t>确立专业课程</w:t>
      </w:r>
    </w:p>
    <w:p w14:paraId="79DFF33B">
      <w:pPr>
        <w:tabs>
          <w:tab w:val="left" w:pos="450"/>
          <w:tab w:val="center" w:pos="4153"/>
          <w:tab w:val="left" w:pos="7020"/>
        </w:tabs>
        <w:spacing w:line="460" w:lineRule="exact"/>
        <w:jc w:val="both"/>
        <w:rPr>
          <w:b/>
          <w:kern w:val="0"/>
          <w:sz w:val="24"/>
          <w:lang w:val="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pPr>
    </w:p>
    <w:p w14:paraId="54C92AF2">
      <w:pPr>
        <w:ind w:firstLine="482"/>
        <w:rPr>
          <w:rFonts w:eastAsia="黑体"/>
          <w:b/>
          <w:sz w:val="24"/>
        </w:rPr>
      </w:pPr>
      <w:r>
        <w:rPr>
          <w:rFonts w:eastAsia="黑体"/>
          <w:b/>
          <w:sz w:val="24"/>
        </w:rPr>
        <w:t>五、培养目标和培养规格</w:t>
      </w:r>
    </w:p>
    <w:p w14:paraId="45A8EEF4">
      <w:pPr>
        <w:spacing w:line="460" w:lineRule="exact"/>
        <w:ind w:firstLine="480"/>
        <w:rPr>
          <w:sz w:val="24"/>
        </w:rPr>
      </w:pPr>
      <w:r>
        <w:rPr>
          <w:sz w:val="24"/>
        </w:rPr>
        <w:t>（一）培养目标</w:t>
      </w:r>
    </w:p>
    <w:p w14:paraId="70B5B745">
      <w:pPr>
        <w:spacing w:line="460" w:lineRule="exact"/>
        <w:ind w:firstLine="482"/>
        <w:rPr>
          <w:rFonts w:hint="eastAsia" w:eastAsia="宋体"/>
          <w:sz w:val="24"/>
          <w:highlight w:val="none"/>
          <w:lang w:eastAsia="zh-CN"/>
        </w:rPr>
      </w:pPr>
      <w:r>
        <w:rPr>
          <w:rFonts w:hint="eastAsia"/>
          <w:sz w:val="24"/>
          <w:highlight w:val="none"/>
        </w:rPr>
        <w:t>本专业</w:t>
      </w:r>
      <w:r>
        <w:rPr>
          <w:sz w:val="24"/>
          <w:highlight w:val="none"/>
        </w:rPr>
        <w:t>面向莆田市及周边地区</w:t>
      </w:r>
      <w:r>
        <w:rPr>
          <w:rFonts w:hint="eastAsia"/>
          <w:sz w:val="24"/>
          <w:highlight w:val="none"/>
          <w:lang w:val="en-US" w:eastAsia="zh-CN"/>
        </w:rPr>
        <w:t>食品医药</w:t>
      </w:r>
      <w:r>
        <w:rPr>
          <w:sz w:val="24"/>
          <w:highlight w:val="none"/>
        </w:rPr>
        <w:t>领域，</w:t>
      </w:r>
      <w:r>
        <w:rPr>
          <w:rFonts w:hint="eastAsia"/>
          <w:sz w:val="24"/>
          <w:highlight w:val="none"/>
          <w:lang w:val="en-US" w:eastAsia="zh-CN"/>
        </w:rPr>
        <w:t>培养德智体美劳全面发展，掌握扎实的科学文化基础和</w:t>
      </w:r>
      <w:r>
        <w:rPr>
          <w:rFonts w:hint="eastAsia"/>
          <w:sz w:val="24"/>
        </w:rPr>
        <w:t>食品安全质量管理、食品药品生产经营</w:t>
      </w:r>
      <w:r>
        <w:rPr>
          <w:rFonts w:hint="eastAsia"/>
          <w:sz w:val="24"/>
          <w:lang w:val="en-US" w:eastAsia="zh-CN"/>
        </w:rPr>
        <w:t>过程合规</w:t>
      </w:r>
      <w:r>
        <w:rPr>
          <w:rFonts w:hint="eastAsia"/>
          <w:sz w:val="24"/>
        </w:rPr>
        <w:t>管理、食品理化检验</w:t>
      </w:r>
      <w:r>
        <w:rPr>
          <w:sz w:val="24"/>
          <w:highlight w:val="none"/>
        </w:rPr>
        <w:t>等专业技术技能，具备认知能力、合作能力、创新能力、职业能力等支撑终身发展、适应时代要求的关键能力，</w:t>
      </w:r>
      <w:r>
        <w:rPr>
          <w:rFonts w:hint="eastAsia"/>
          <w:sz w:val="24"/>
          <w:highlight w:val="none"/>
          <w:lang w:val="en-US" w:eastAsia="zh-CN"/>
        </w:rPr>
        <w:t>具有工匠精神、创新精神和信息素养，</w:t>
      </w:r>
      <w:r>
        <w:rPr>
          <w:sz w:val="24"/>
          <w:highlight w:val="none"/>
        </w:rPr>
        <w:t>能够从事</w:t>
      </w:r>
      <w:r>
        <w:rPr>
          <w:rFonts w:hint="eastAsia"/>
          <w:sz w:val="24"/>
        </w:rPr>
        <w:t>食品药品生产和检测过程合规管理、食品药品经营过程合规管理</w:t>
      </w:r>
      <w:r>
        <w:rPr>
          <w:sz w:val="24"/>
          <w:highlight w:val="none"/>
        </w:rPr>
        <w:t>等工作</w:t>
      </w:r>
      <w:r>
        <w:rPr>
          <w:rFonts w:hint="eastAsia"/>
          <w:sz w:val="24"/>
          <w:highlight w:val="none"/>
          <w:lang w:eastAsia="zh-CN"/>
        </w:rPr>
        <w:t>，</w:t>
      </w:r>
      <w:r>
        <w:rPr>
          <w:rFonts w:hint="eastAsia"/>
          <w:sz w:val="24"/>
          <w:highlight w:val="none"/>
          <w:lang w:val="en-US" w:eastAsia="zh-CN"/>
        </w:rPr>
        <w:t>适应福建省经济社会发展需要的可持续发展的高素质技术技能人才。</w:t>
      </w:r>
    </w:p>
    <w:p w14:paraId="2B7B81E8">
      <w:pPr>
        <w:spacing w:line="460" w:lineRule="exact"/>
        <w:ind w:firstLine="480"/>
        <w:rPr>
          <w:sz w:val="24"/>
        </w:rPr>
      </w:pPr>
      <w:r>
        <w:rPr>
          <w:sz w:val="24"/>
        </w:rPr>
        <w:t>（二）培养规格</w:t>
      </w:r>
    </w:p>
    <w:p w14:paraId="0DE1EC3B">
      <w:pPr>
        <w:spacing w:line="360" w:lineRule="auto"/>
        <w:ind w:firstLine="480" w:firstLineChars="200"/>
        <w:rPr>
          <w:rFonts w:ascii="黑体" w:hAnsi="黑体" w:eastAsia="黑体"/>
          <w:sz w:val="24"/>
        </w:rPr>
      </w:pPr>
      <w:bookmarkStart w:id="0" w:name="_Toc16948610"/>
      <w:bookmarkStart w:id="1" w:name="_Toc15380161"/>
      <w:bookmarkStart w:id="2" w:name="_Toc15311312"/>
      <w:bookmarkStart w:id="3" w:name="_Toc15135245"/>
      <w:r>
        <w:rPr>
          <w:rFonts w:ascii="黑体" w:hAnsi="黑体" w:eastAsia="黑体"/>
          <w:sz w:val="24"/>
        </w:rPr>
        <w:t>1．基本素质要求</w:t>
      </w:r>
      <w:bookmarkEnd w:id="0"/>
      <w:bookmarkEnd w:id="1"/>
      <w:bookmarkEnd w:id="2"/>
      <w:bookmarkEnd w:id="3"/>
    </w:p>
    <w:p w14:paraId="5013EE3B">
      <w:pPr>
        <w:spacing w:line="460" w:lineRule="exact"/>
        <w:ind w:firstLine="480" w:firstLineChars="200"/>
        <w:rPr>
          <w:rFonts w:hint="eastAsia" w:eastAsia="宋体"/>
          <w:sz w:val="24"/>
          <w:lang w:eastAsia="zh-CN"/>
        </w:rPr>
      </w:pPr>
      <w:r>
        <w:rPr>
          <w:sz w:val="24"/>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r>
        <w:rPr>
          <w:rFonts w:hint="eastAsia"/>
          <w:sz w:val="24"/>
          <w:lang w:eastAsia="zh-CN"/>
        </w:rPr>
        <w:t>；</w:t>
      </w:r>
    </w:p>
    <w:p w14:paraId="14B01F2A">
      <w:pPr>
        <w:spacing w:line="460" w:lineRule="exact"/>
        <w:ind w:firstLine="480" w:firstLineChars="200"/>
        <w:rPr>
          <w:rFonts w:hint="eastAsia" w:eastAsia="宋体"/>
          <w:sz w:val="24"/>
          <w:lang w:eastAsia="zh-CN"/>
        </w:rPr>
      </w:pPr>
      <w:r>
        <w:rPr>
          <w:sz w:val="24"/>
        </w:rPr>
        <w:t>（2）具有良好的职业道德和职业素养。遵守、履行道德准则和行为规范；尊重劳动、热爱劳动；崇德向善、诚实守信、爱岗敬业，具有精益求精的工匠精神；具有集体意识和团队合作精神，具有流程观念、协同操作、安全责任意识、绿色环保意识、职业生涯规划意识等；具有从事相关职业应具备的其他职业素养要求</w:t>
      </w:r>
      <w:r>
        <w:rPr>
          <w:rFonts w:hint="eastAsia"/>
          <w:sz w:val="24"/>
          <w:lang w:eastAsia="zh-CN"/>
        </w:rPr>
        <w:t>；</w:t>
      </w:r>
    </w:p>
    <w:p w14:paraId="03122F0F">
      <w:pPr>
        <w:spacing w:line="460" w:lineRule="exact"/>
        <w:ind w:firstLine="480" w:firstLineChars="200"/>
        <w:rPr>
          <w:sz w:val="24"/>
        </w:rPr>
      </w:pPr>
      <w:r>
        <w:rPr>
          <w:sz w:val="24"/>
        </w:rPr>
        <w:t>（3）具有良好的身心素质和人文素养。达到《国家学生体质健康标准》要求，具有健康的体魄和心理、健全的人格；具有一定的审美和人文素养。掌握一定的学习方法，具有良好的生活习惯、行为习惯和自我管理能力</w:t>
      </w:r>
      <w:r>
        <w:rPr>
          <w:rFonts w:hint="eastAsia"/>
          <w:sz w:val="24"/>
          <w:lang w:eastAsia="zh-CN"/>
        </w:rPr>
        <w:t>。</w:t>
      </w:r>
    </w:p>
    <w:p w14:paraId="6923AD88">
      <w:pPr>
        <w:spacing w:line="360" w:lineRule="auto"/>
        <w:ind w:firstLine="480" w:firstLineChars="200"/>
        <w:rPr>
          <w:rFonts w:ascii="黑体" w:hAnsi="黑体" w:eastAsia="黑体"/>
          <w:sz w:val="24"/>
        </w:rPr>
      </w:pPr>
      <w:bookmarkStart w:id="4" w:name="_Toc15311313"/>
      <w:bookmarkStart w:id="5" w:name="_Toc15135246"/>
      <w:bookmarkStart w:id="6" w:name="_Toc15380162"/>
      <w:bookmarkStart w:id="7" w:name="_Toc16948611"/>
      <w:r>
        <w:rPr>
          <w:rFonts w:ascii="黑体" w:hAnsi="黑体" w:eastAsia="黑体"/>
          <w:sz w:val="24"/>
        </w:rPr>
        <w:t>2．知识要求</w:t>
      </w:r>
      <w:bookmarkEnd w:id="4"/>
      <w:bookmarkEnd w:id="5"/>
      <w:bookmarkEnd w:id="6"/>
      <w:bookmarkEnd w:id="7"/>
    </w:p>
    <w:p w14:paraId="7D7E867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）通用知识：</w:t>
      </w:r>
      <w:r>
        <w:rPr>
          <w:rFonts w:hint="eastAsia" w:ascii="Times New Roman" w:hAnsi="Times New Roman" w:eastAsia="宋体" w:cs="Times New Roman"/>
          <w:b w:val="0"/>
          <w:bCs/>
          <w:i w:val="0"/>
          <w:iCs/>
          <w:sz w:val="24"/>
          <w:highlight w:val="none"/>
          <w:lang w:val="en-US" w:eastAsia="zh-CN"/>
        </w:rPr>
        <w:t>掌握</w:t>
      </w:r>
      <w:r>
        <w:rPr>
          <w:rFonts w:hint="eastAsia" w:ascii="Times New Roman" w:hAnsi="Times New Roman" w:eastAsia="宋体" w:cs="Times New Roman"/>
          <w:b w:val="0"/>
          <w:bCs/>
          <w:i w:val="0"/>
          <w:iCs/>
          <w:sz w:val="24"/>
          <w:highlight w:val="none"/>
          <w:lang w:eastAsia="zh-CN"/>
        </w:rPr>
        <w:t>必备的思想政治理论；</w:t>
      </w:r>
      <w:r>
        <w:rPr>
          <w:rFonts w:hint="eastAsia" w:ascii="Times New Roman" w:hAnsi="Times New Roman" w:eastAsia="宋体" w:cs="Times New Roman"/>
          <w:b w:val="0"/>
          <w:bCs/>
          <w:i w:val="0"/>
          <w:iCs/>
          <w:sz w:val="24"/>
          <w:highlight w:val="none"/>
          <w:lang w:val="en-US" w:eastAsia="zh-CN"/>
        </w:rPr>
        <w:t>掌握</w:t>
      </w:r>
      <w:r>
        <w:rPr>
          <w:rFonts w:hint="eastAsia" w:ascii="Times New Roman" w:hAnsi="Times New Roman" w:eastAsia="宋体" w:cs="Times New Roman"/>
          <w:b w:val="0"/>
          <w:bCs/>
          <w:i w:val="0"/>
          <w:iCs/>
          <w:sz w:val="24"/>
          <w:highlight w:val="none"/>
          <w:lang w:eastAsia="zh-CN"/>
        </w:rPr>
        <w:t>信息化知识、英语知识、公文写作知识；熟悉中华优秀传统文化知识、企业文化知识；熟悉国家安全、绿色环保、身心健康等知识；熟悉本专业或行业内职业法规基本知识、信息安全法律法规等知识。</w:t>
      </w:r>
    </w:p>
    <w:p w14:paraId="2DAC64A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黑体" w:hAnsi="黑体" w:eastAsia="黑体"/>
          <w:b w:val="0"/>
          <w:bCs/>
          <w:sz w:val="24"/>
          <w:highlight w:val="none"/>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2</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专业知识：</w:t>
      </w:r>
    </w:p>
    <w:p w14:paraId="37ADF03A">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①具有必备的政治理论，以及社会与人文知识</w:t>
      </w:r>
      <w:r>
        <w:rPr>
          <w:rFonts w:hint="default" w:ascii="Times New Roman" w:hAnsi="Times New Roman" w:cs="Times New Roman"/>
          <w:sz w:val="24"/>
          <w:lang w:eastAsia="zh-CN"/>
        </w:rPr>
        <w:t>；</w:t>
      </w:r>
    </w:p>
    <w:p w14:paraId="70448A9B">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②具有计算机应用的基本知识</w:t>
      </w:r>
      <w:r>
        <w:rPr>
          <w:rFonts w:hint="default" w:ascii="Times New Roman" w:hAnsi="Times New Roman" w:cs="Times New Roman"/>
          <w:sz w:val="24"/>
          <w:lang w:eastAsia="zh-CN"/>
        </w:rPr>
        <w:t>；</w:t>
      </w:r>
    </w:p>
    <w:p w14:paraId="72AC951F">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③具有基础化学、微生物、食品营养学等基本理论知识</w:t>
      </w:r>
      <w:r>
        <w:rPr>
          <w:rFonts w:hint="default" w:ascii="Times New Roman" w:hAnsi="Times New Roman" w:cs="Times New Roman"/>
          <w:sz w:val="24"/>
          <w:lang w:eastAsia="zh-CN"/>
        </w:rPr>
        <w:t>；</w:t>
      </w:r>
    </w:p>
    <w:p w14:paraId="7F064107">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④具有食品法规与标准化知识，食品质量与安全基础知识</w:t>
      </w:r>
      <w:r>
        <w:rPr>
          <w:rFonts w:hint="default" w:ascii="Times New Roman" w:hAnsi="Times New Roman" w:cs="Times New Roman"/>
          <w:sz w:val="24"/>
          <w:lang w:eastAsia="zh-CN"/>
        </w:rPr>
        <w:t>；</w:t>
      </w:r>
    </w:p>
    <w:p w14:paraId="2D26C30E">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⑤具有法律基础知识和食品药品专业法规知识</w:t>
      </w:r>
      <w:r>
        <w:rPr>
          <w:rFonts w:hint="default" w:ascii="Times New Roman" w:hAnsi="Times New Roman" w:cs="Times New Roman"/>
          <w:sz w:val="24"/>
          <w:lang w:eastAsia="zh-CN"/>
        </w:rPr>
        <w:t>；</w:t>
      </w:r>
    </w:p>
    <w:p w14:paraId="23864680">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⑥具有食品药品质量控制技术与管理体系的基本理论知识</w:t>
      </w:r>
      <w:r>
        <w:rPr>
          <w:rFonts w:hint="default" w:ascii="Times New Roman" w:hAnsi="Times New Roman" w:cs="Times New Roman"/>
          <w:sz w:val="24"/>
          <w:lang w:eastAsia="zh-CN"/>
        </w:rPr>
        <w:t>；</w:t>
      </w:r>
    </w:p>
    <w:p w14:paraId="6ABF3ACE">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⑦具有食品</w:t>
      </w:r>
      <w:r>
        <w:rPr>
          <w:rFonts w:hint="default" w:ascii="Times New Roman" w:hAnsi="Times New Roman" w:cs="Times New Roman"/>
          <w:sz w:val="24"/>
          <w:lang w:val="en-US" w:eastAsia="zh-CN"/>
        </w:rPr>
        <w:t>药品</w:t>
      </w:r>
      <w:r>
        <w:rPr>
          <w:rFonts w:hint="default" w:ascii="Times New Roman" w:hAnsi="Times New Roman" w:cs="Times New Roman"/>
          <w:sz w:val="24"/>
        </w:rPr>
        <w:t>理化检测的基本理论知识</w:t>
      </w:r>
      <w:r>
        <w:rPr>
          <w:rFonts w:hint="default" w:ascii="Times New Roman" w:hAnsi="Times New Roman" w:cs="Times New Roman"/>
          <w:sz w:val="24"/>
          <w:lang w:eastAsia="zh-CN"/>
        </w:rPr>
        <w:t>；</w:t>
      </w:r>
    </w:p>
    <w:p w14:paraId="599C208F">
      <w:pPr>
        <w:spacing w:line="4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⑧具有食品</w:t>
      </w:r>
      <w:r>
        <w:rPr>
          <w:rFonts w:hint="default" w:ascii="Times New Roman" w:hAnsi="Times New Roman" w:cs="Times New Roman"/>
          <w:sz w:val="24"/>
          <w:lang w:val="en-US" w:eastAsia="zh-CN"/>
        </w:rPr>
        <w:t>药品</w:t>
      </w:r>
      <w:r>
        <w:rPr>
          <w:rFonts w:hint="default" w:ascii="Times New Roman" w:hAnsi="Times New Roman" w:cs="Times New Roman"/>
          <w:sz w:val="24"/>
        </w:rPr>
        <w:t>储运、保藏、市场流通的基本知识</w:t>
      </w:r>
      <w:r>
        <w:rPr>
          <w:rFonts w:hint="default" w:ascii="Times New Roman" w:hAnsi="Times New Roman" w:cs="Times New Roman"/>
          <w:sz w:val="24"/>
          <w:lang w:eastAsia="zh-CN"/>
        </w:rPr>
        <w:t>；</w:t>
      </w:r>
    </w:p>
    <w:p w14:paraId="13E23F93">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⑨了解食品药品行业发展动态、具有食品企业经营运作的相关管理知识。</w:t>
      </w:r>
    </w:p>
    <w:p w14:paraId="6C6ED7DB">
      <w:pPr>
        <w:spacing w:line="360" w:lineRule="auto"/>
        <w:ind w:firstLine="480" w:firstLineChars="200"/>
        <w:rPr>
          <w:rFonts w:ascii="黑体" w:hAnsi="黑体" w:eastAsia="黑体"/>
          <w:sz w:val="24"/>
          <w:highlight w:val="none"/>
        </w:rPr>
      </w:pPr>
      <w:bookmarkStart w:id="8" w:name="_Toc16948612"/>
      <w:bookmarkStart w:id="9" w:name="_Toc15135247"/>
      <w:bookmarkStart w:id="10" w:name="_Toc15380163"/>
      <w:bookmarkStart w:id="11" w:name="_Toc15311314"/>
      <w:r>
        <w:rPr>
          <w:rFonts w:ascii="黑体" w:hAnsi="黑体" w:eastAsia="黑体"/>
          <w:sz w:val="24"/>
          <w:highlight w:val="none"/>
        </w:rPr>
        <w:t>3．能力要求</w:t>
      </w:r>
      <w:bookmarkEnd w:id="8"/>
      <w:bookmarkEnd w:id="9"/>
      <w:bookmarkEnd w:id="10"/>
      <w:bookmarkEnd w:id="11"/>
    </w:p>
    <w:p w14:paraId="305EB55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通用</w:t>
      </w:r>
      <w:r>
        <w:rPr>
          <w:rFonts w:hint="eastAsia" w:ascii="Times New Roman" w:hAnsi="Times New Roman" w:eastAsia="宋体" w:cs="Times New Roman"/>
          <w:b w:val="0"/>
          <w:bCs/>
          <w:i w:val="0"/>
          <w:iCs/>
          <w:sz w:val="24"/>
          <w:highlight w:val="none"/>
          <w:lang w:eastAsia="zh-CN"/>
        </w:rPr>
        <w:t>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58301A0F">
      <w:pPr>
        <w:spacing w:line="460" w:lineRule="exact"/>
        <w:ind w:firstLine="480" w:firstLineChars="200"/>
        <w:rPr>
          <w:sz w:val="24"/>
        </w:rPr>
      </w:pPr>
      <w:r>
        <w:rPr>
          <w:b w:val="0"/>
          <w:bCs/>
          <w:sz w:val="24"/>
          <w:highlight w:val="none"/>
        </w:rPr>
        <w:t>（</w:t>
      </w:r>
      <w:r>
        <w:rPr>
          <w:rFonts w:hint="eastAsia"/>
          <w:b w:val="0"/>
          <w:bCs/>
          <w:sz w:val="24"/>
          <w:highlight w:val="none"/>
          <w:lang w:val="en-US" w:eastAsia="zh-CN"/>
        </w:rPr>
        <w:t>2</w:t>
      </w:r>
      <w:r>
        <w:rPr>
          <w:b w:val="0"/>
          <w:bCs/>
          <w:sz w:val="24"/>
          <w:highlight w:val="none"/>
        </w:rPr>
        <w:t>）重点具有</w:t>
      </w:r>
      <w:r>
        <w:rPr>
          <w:rFonts w:hint="eastAsia"/>
          <w:b w:val="0"/>
          <w:bCs/>
          <w:sz w:val="24"/>
          <w:highlight w:val="none"/>
          <w:lang w:val="en-US" w:eastAsia="zh-CN"/>
        </w:rPr>
        <w:t>食品药品分析检验</w:t>
      </w:r>
      <w:r>
        <w:rPr>
          <w:b w:val="0"/>
          <w:bCs/>
          <w:sz w:val="24"/>
          <w:highlight w:val="none"/>
        </w:rPr>
        <w:t>等行业相关职</w:t>
      </w:r>
      <w:r>
        <w:rPr>
          <w:sz w:val="24"/>
          <w:highlight w:val="none"/>
        </w:rPr>
        <w:t>业</w:t>
      </w:r>
      <w:r>
        <w:rPr>
          <w:sz w:val="24"/>
        </w:rPr>
        <w:t>岗位(群)所必需的岗位技能：</w:t>
      </w:r>
    </w:p>
    <w:p w14:paraId="7DB079BF">
      <w:pPr>
        <w:spacing w:line="460" w:lineRule="exact"/>
        <w:ind w:firstLine="482"/>
        <w:rPr>
          <w:rFonts w:hint="default" w:ascii="Times New Roman" w:hAnsi="Times New Roman" w:eastAsia="宋体" w:cs="Times New Roman"/>
          <w:sz w:val="24"/>
          <w:lang w:eastAsia="zh-CN"/>
        </w:rPr>
      </w:pPr>
      <w:r>
        <w:rPr>
          <w:rFonts w:hint="default" w:ascii="Times New Roman" w:hAnsi="Times New Roman" w:cs="Times New Roman"/>
          <w:sz w:val="24"/>
        </w:rPr>
        <w:t>①能运用所学知识发现问题、分析问题并解决问题</w:t>
      </w:r>
      <w:r>
        <w:rPr>
          <w:rFonts w:hint="default" w:ascii="Times New Roman" w:hAnsi="Times New Roman" w:cs="Times New Roman"/>
          <w:sz w:val="24"/>
          <w:lang w:eastAsia="zh-CN"/>
        </w:rPr>
        <w:t>；</w:t>
      </w:r>
    </w:p>
    <w:p w14:paraId="24A609AC">
      <w:pPr>
        <w:spacing w:line="460" w:lineRule="exact"/>
        <w:ind w:firstLine="482"/>
        <w:rPr>
          <w:rFonts w:hint="default" w:ascii="Times New Roman" w:hAnsi="Times New Roman" w:eastAsia="宋体" w:cs="Times New Roman"/>
          <w:sz w:val="24"/>
          <w:lang w:eastAsia="zh-CN"/>
        </w:rPr>
      </w:pPr>
      <w:r>
        <w:rPr>
          <w:rFonts w:hint="default" w:ascii="Times New Roman" w:hAnsi="Times New Roman" w:cs="Times New Roman"/>
          <w:sz w:val="24"/>
        </w:rPr>
        <w:t>②能够应用微生物学分析方法对样品进行微生物检验与分析</w:t>
      </w:r>
      <w:r>
        <w:rPr>
          <w:rFonts w:hint="default" w:ascii="Times New Roman" w:hAnsi="Times New Roman" w:cs="Times New Roman"/>
          <w:sz w:val="24"/>
          <w:lang w:eastAsia="zh-CN"/>
        </w:rPr>
        <w:t>；</w:t>
      </w:r>
    </w:p>
    <w:p w14:paraId="684CBE02">
      <w:pPr>
        <w:spacing w:line="460" w:lineRule="exact"/>
        <w:ind w:firstLine="482"/>
        <w:rPr>
          <w:rFonts w:hint="default" w:ascii="Times New Roman" w:hAnsi="Times New Roman" w:eastAsia="宋体" w:cs="Times New Roman"/>
          <w:sz w:val="24"/>
          <w:lang w:eastAsia="zh-CN"/>
        </w:rPr>
      </w:pPr>
      <w:r>
        <w:rPr>
          <w:rFonts w:hint="default" w:ascii="Times New Roman" w:hAnsi="Times New Roman" w:cs="Times New Roman"/>
          <w:sz w:val="24"/>
        </w:rPr>
        <w:t>③能按食品</w:t>
      </w:r>
      <w:r>
        <w:rPr>
          <w:rFonts w:hint="default" w:ascii="Times New Roman" w:hAnsi="Times New Roman" w:cs="Times New Roman"/>
          <w:sz w:val="24"/>
          <w:lang w:val="en-US" w:eastAsia="zh-CN"/>
        </w:rPr>
        <w:t>药品</w:t>
      </w:r>
      <w:r>
        <w:rPr>
          <w:rFonts w:hint="default" w:ascii="Times New Roman" w:hAnsi="Times New Roman" w:cs="Times New Roman"/>
          <w:sz w:val="24"/>
        </w:rPr>
        <w:t>标准规范及检验方案进行食品</w:t>
      </w:r>
      <w:r>
        <w:rPr>
          <w:rFonts w:hint="default" w:ascii="Times New Roman" w:hAnsi="Times New Roman" w:cs="Times New Roman"/>
          <w:sz w:val="24"/>
          <w:lang w:val="en-US" w:eastAsia="zh-CN"/>
        </w:rPr>
        <w:t>药品</w:t>
      </w:r>
      <w:r>
        <w:rPr>
          <w:rFonts w:hint="default" w:ascii="Times New Roman" w:hAnsi="Times New Roman" w:cs="Times New Roman"/>
          <w:sz w:val="24"/>
        </w:rPr>
        <w:t>中常见品质指标的检测</w:t>
      </w:r>
      <w:r>
        <w:rPr>
          <w:rFonts w:hint="default" w:ascii="Times New Roman" w:hAnsi="Times New Roman" w:cs="Times New Roman"/>
          <w:sz w:val="24"/>
          <w:lang w:eastAsia="zh-CN"/>
        </w:rPr>
        <w:t>；</w:t>
      </w:r>
    </w:p>
    <w:p w14:paraId="289017BF">
      <w:pPr>
        <w:spacing w:line="460" w:lineRule="exact"/>
        <w:ind w:firstLine="482"/>
        <w:rPr>
          <w:rFonts w:hint="default" w:ascii="Times New Roman" w:hAnsi="Times New Roman" w:eastAsia="宋体" w:cs="Times New Roman"/>
          <w:sz w:val="24"/>
          <w:lang w:eastAsia="zh-CN"/>
        </w:rPr>
      </w:pPr>
      <w:r>
        <w:rPr>
          <w:rFonts w:hint="default" w:ascii="Times New Roman" w:hAnsi="Times New Roman" w:cs="Times New Roman"/>
          <w:sz w:val="24"/>
        </w:rPr>
        <w:t>④能依据分析方法验证规程计算食品</w:t>
      </w:r>
      <w:r>
        <w:rPr>
          <w:rFonts w:hint="default" w:ascii="Times New Roman" w:hAnsi="Times New Roman" w:cs="Times New Roman"/>
          <w:sz w:val="24"/>
          <w:lang w:val="en-US" w:eastAsia="zh-CN"/>
        </w:rPr>
        <w:t>药品</w:t>
      </w:r>
      <w:r>
        <w:rPr>
          <w:rFonts w:hint="default" w:ascii="Times New Roman" w:hAnsi="Times New Roman" w:cs="Times New Roman"/>
          <w:sz w:val="24"/>
        </w:rPr>
        <w:t>检出限、定量限、线性范围</w:t>
      </w:r>
      <w:r>
        <w:rPr>
          <w:rFonts w:hint="default" w:ascii="Times New Roman" w:hAnsi="Times New Roman" w:cs="Times New Roman"/>
          <w:sz w:val="24"/>
          <w:lang w:eastAsia="zh-CN"/>
        </w:rPr>
        <w:t>；</w:t>
      </w:r>
    </w:p>
    <w:p w14:paraId="5AFD3E90">
      <w:pPr>
        <w:spacing w:line="460" w:lineRule="exact"/>
        <w:ind w:firstLine="482"/>
        <w:rPr>
          <w:rFonts w:hint="default" w:ascii="Times New Roman" w:hAnsi="Times New Roman" w:eastAsia="宋体" w:cs="Times New Roman"/>
          <w:sz w:val="24"/>
          <w:lang w:eastAsia="zh-CN"/>
        </w:rPr>
      </w:pPr>
      <w:r>
        <w:rPr>
          <w:rFonts w:hint="default" w:ascii="Times New Roman" w:hAnsi="Times New Roman" w:cs="Times New Roman"/>
          <w:sz w:val="24"/>
        </w:rPr>
        <w:t>⑤能够依据相关法律法规及标准的规定对食品药品经营企业销售及储运过程进行管理</w:t>
      </w:r>
      <w:r>
        <w:rPr>
          <w:rFonts w:hint="default" w:ascii="Times New Roman" w:hAnsi="Times New Roman" w:cs="Times New Roman"/>
          <w:sz w:val="24"/>
          <w:lang w:eastAsia="zh-CN"/>
        </w:rPr>
        <w:t>；</w:t>
      </w:r>
    </w:p>
    <w:p w14:paraId="5530C944">
      <w:pPr>
        <w:spacing w:line="460" w:lineRule="exact"/>
        <w:ind w:firstLine="482"/>
        <w:rPr>
          <w:rFonts w:hint="default" w:ascii="Times New Roman" w:hAnsi="Times New Roman" w:cs="Times New Roman"/>
          <w:sz w:val="24"/>
        </w:rPr>
      </w:pPr>
      <w:r>
        <w:rPr>
          <w:rFonts w:hint="default" w:ascii="Times New Roman" w:hAnsi="Times New Roman" w:cs="Times New Roman"/>
          <w:sz w:val="24"/>
        </w:rPr>
        <w:t>⑥</w:t>
      </w:r>
      <w:r>
        <w:rPr>
          <w:rFonts w:hint="default" w:ascii="Times New Roman" w:hAnsi="Times New Roman" w:cs="Times New Roman"/>
          <w:sz w:val="24"/>
          <w:lang w:val="en-US" w:eastAsia="zh-CN"/>
        </w:rPr>
        <w:t>具有依据食品药品法律法规从事食品药品企业质量体系合规审核职业活动的能力；</w:t>
      </w:r>
    </w:p>
    <w:p w14:paraId="6BD1FE70">
      <w:pPr>
        <w:spacing w:line="460" w:lineRule="exact"/>
        <w:ind w:firstLine="482"/>
        <w:rPr>
          <w:rFonts w:hint="default" w:ascii="Times New Roman" w:hAnsi="Times New Roman" w:eastAsia="宋体" w:cs="Times New Roman"/>
          <w:sz w:val="24"/>
          <w:lang w:eastAsia="zh-CN"/>
        </w:rPr>
      </w:pPr>
      <w:r>
        <w:rPr>
          <w:rFonts w:hint="default" w:ascii="Times New Roman" w:hAnsi="Times New Roman" w:cs="Times New Roman"/>
          <w:sz w:val="24"/>
        </w:rPr>
        <w:t>⑦具有适应食品药品产业数字化发展需求的数字技术和信息技术的应用能力；</w:t>
      </w:r>
    </w:p>
    <w:p w14:paraId="0608AE2C">
      <w:pPr>
        <w:spacing w:line="460" w:lineRule="exact"/>
        <w:ind w:firstLine="482"/>
        <w:rPr>
          <w:rFonts w:hint="default" w:ascii="Times New Roman" w:hAnsi="Times New Roman" w:cs="Times New Roman"/>
          <w:sz w:val="24"/>
        </w:rPr>
      </w:pPr>
      <w:r>
        <w:rPr>
          <w:rFonts w:hint="default" w:ascii="Times New Roman" w:hAnsi="Times New Roman" w:cs="Times New Roman"/>
          <w:sz w:val="24"/>
        </w:rPr>
        <w:t>⑧掌握绿色生产、环境保护、安全防护、质量管理等相关政策要求；</w:t>
      </w:r>
    </w:p>
    <w:p w14:paraId="5233CD1D">
      <w:pPr>
        <w:spacing w:line="460" w:lineRule="exact"/>
        <w:ind w:firstLine="482"/>
        <w:rPr>
          <w:rFonts w:hint="default" w:ascii="Times New Roman" w:hAnsi="Times New Roman" w:cs="Times New Roman"/>
          <w:sz w:val="24"/>
        </w:rPr>
      </w:pPr>
      <w:r>
        <w:rPr>
          <w:rFonts w:hint="default" w:ascii="Times New Roman" w:hAnsi="Times New Roman" w:cs="Times New Roman"/>
          <w:sz w:val="24"/>
        </w:rPr>
        <w:t>⑨具有探究学习、终身学习和可持续发展的能力。</w:t>
      </w:r>
    </w:p>
    <w:p w14:paraId="4661ED37">
      <w:pPr>
        <w:ind w:firstLine="482"/>
        <w:rPr>
          <w:rFonts w:eastAsia="黑体"/>
          <w:b/>
          <w:sz w:val="24"/>
        </w:rPr>
      </w:pPr>
      <w:r>
        <w:rPr>
          <w:rFonts w:eastAsia="黑体"/>
          <w:b/>
          <w:sz w:val="24"/>
        </w:rPr>
        <w:t>六、人才培养模式</w:t>
      </w:r>
    </w:p>
    <w:p w14:paraId="1D9DE20E">
      <w:pPr>
        <w:spacing w:line="460" w:lineRule="exact"/>
        <w:ind w:firstLine="491" w:firstLineChars="205"/>
        <w:rPr>
          <w:sz w:val="24"/>
        </w:rPr>
      </w:pPr>
      <w:r>
        <w:rPr>
          <w:rFonts w:hint="eastAsia"/>
          <w:sz w:val="24"/>
        </w:rPr>
        <w:t>坚持以就业为导向，以职业岗位能力培养为主线，以素质养成为根本，通过工学交替、订单培养、校内实训教学、校外生产实训和顶岗实践等校企合作形式，初步形成了“能力主线、素质根本、三环相扣、五位一体”的专业人才培养模式。“三环相扣、五位一体”具体内容是第一环节为基本知识、基本技能的学习训练阶段，主要解决学生会不会的问题；第二环节为综合实训阶段，主要利用实训周进行，是专业知识和实践技能的强化环节，主要解决能不能熟练应用的问题；第三环节为校外实训基地实境化训练阶段，为专业应用能力的训练，解决了学习与就业的对接问题。三环节环环相扣，整个教学组织实现了理论与实践一体化，教、学、做一体化，校内与校外一体化，教师与师傅一体化，学生与职工一体化，保证了学生职业能力的培养循序渐进、逐层提高。人才培养模式见图1所示。</w:t>
      </w:r>
    </w:p>
    <w:p w14:paraId="115474A5">
      <w:pPr>
        <w:spacing w:line="460" w:lineRule="exact"/>
        <w:ind w:firstLine="491" w:firstLineChars="205"/>
        <w:rPr>
          <w:sz w:val="24"/>
        </w:rPr>
      </w:pPr>
      <w:r>
        <w:rPr>
          <w:rFonts w:hint="eastAsia"/>
          <w:sz w:val="24"/>
        </w:rPr>
        <w:t>第1、2学期为公共基础知识及基本技能学习培养阶段，学生通过公共基础课、专业基础课程的学习，尽早了解食品药品监督管理专业职业领域的基本要求，采用讲授为主的学习方式，通过认识实习、专业思想教育、职业核心能力讲座等，培养学生爱岗敬业精神、职业道德和职业素质。</w:t>
      </w:r>
    </w:p>
    <w:p w14:paraId="5831737C">
      <w:pPr>
        <w:spacing w:line="460" w:lineRule="exact"/>
        <w:ind w:firstLine="491" w:firstLineChars="205"/>
        <w:rPr>
          <w:sz w:val="24"/>
        </w:rPr>
      </w:pPr>
      <w:r>
        <w:rPr>
          <w:rFonts w:hint="eastAsia"/>
          <w:sz w:val="24"/>
        </w:rPr>
        <w:t>第3、4学期为职业岗位核心能力培养阶段，结合专业核心课程学习及技能训练，培养学生职业核心能力和分析岗位操作技能。生产与经营质量管理认证、食品与药品工艺学、食品理化检测技术、药品质量检测技术、质量监管等专业方向，组织专业方向教学和专业课程实训，采用教学做一体、在做中学、做中教的教学模式，提升学生职业技能并获取粮农食品安全评价职业技能等级证书，得到职业道德、敬业精神、团队协作能力等方面的培养。另外，对“订单”培养学生引入企业的岗位工艺课程及企业岗前培训课程，校企共同组织教学。</w:t>
      </w:r>
    </w:p>
    <w:p w14:paraId="3ED271C2">
      <w:pPr>
        <w:spacing w:line="460" w:lineRule="exact"/>
        <w:ind w:firstLine="491" w:firstLineChars="205"/>
        <w:rPr>
          <w:sz w:val="24"/>
        </w:rPr>
      </w:pPr>
      <w:r>
        <w:rPr>
          <w:rFonts w:hint="eastAsia"/>
          <w:sz w:val="24"/>
        </w:rPr>
        <w:t>第5学期为职业岗位素质能力拓展阶段，通过相关课程的学习使学生提升个人素质，为今后的专业岗位工作奠定良好的个人基础。另外，安排学生在校外企业顶岗实习，在做中学实现工学结合。</w:t>
      </w:r>
    </w:p>
    <w:p w14:paraId="7BC426AF">
      <w:pPr>
        <w:jc w:val="center"/>
        <w:rPr>
          <w:rFonts w:ascii="Calibri" w:hAnsi="Calibri" w:cs="Calibri"/>
          <w:color w:val="000000"/>
          <w:kern w:val="1"/>
        </w:rPr>
      </w:pPr>
      <w:r>
        <w:rPr>
          <w:rFonts w:ascii="Calibri" w:hAnsi="Calibri" w:cs="Calibri"/>
          <w:color w:val="000000"/>
          <w:kern w:val="1"/>
        </w:rPr>
        <w:drawing>
          <wp:inline distT="0" distB="0" distL="114300" distR="114300">
            <wp:extent cx="3508375" cy="3497580"/>
            <wp:effectExtent l="0" t="0" r="1587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3508375" cy="3497580"/>
                    </a:xfrm>
                    <a:prstGeom prst="rect">
                      <a:avLst/>
                    </a:prstGeom>
                    <a:noFill/>
                    <a:ln>
                      <a:noFill/>
                    </a:ln>
                  </pic:spPr>
                </pic:pic>
              </a:graphicData>
            </a:graphic>
          </wp:inline>
        </w:drawing>
      </w:r>
    </w:p>
    <w:p w14:paraId="54FDDE48">
      <w:pPr>
        <w:spacing w:line="460" w:lineRule="exact"/>
        <w:ind w:firstLine="480"/>
        <w:rPr>
          <w:sz w:val="24"/>
        </w:rPr>
      </w:pPr>
      <w:r>
        <w:rPr>
          <w:rFonts w:hint="eastAsia"/>
          <w:sz w:val="24"/>
        </w:rPr>
        <w:t>图</w:t>
      </w:r>
      <w:r>
        <w:rPr>
          <w:rFonts w:hint="eastAsia"/>
          <w:sz w:val="24"/>
          <w:lang w:val="en-US" w:eastAsia="zh-CN"/>
        </w:rPr>
        <w:t>2</w:t>
      </w:r>
      <w:r>
        <w:rPr>
          <w:rFonts w:hint="eastAsia"/>
          <w:sz w:val="24"/>
        </w:rPr>
        <w:t>“能力主线、素质根本、三环相扣、五位一体”人才培养模式</w:t>
      </w:r>
    </w:p>
    <w:p w14:paraId="6D3D0A04">
      <w:pPr>
        <w:ind w:firstLine="482"/>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2AA04D78">
      <w:pPr>
        <w:spacing w:line="460" w:lineRule="exact"/>
        <w:ind w:firstLine="482"/>
        <w:rPr>
          <w:b/>
          <w:bCs/>
          <w:sz w:val="24"/>
        </w:rPr>
      </w:pPr>
      <w:r>
        <w:rPr>
          <w:b/>
          <w:bCs/>
          <w:sz w:val="24"/>
        </w:rPr>
        <w:t>（</w:t>
      </w:r>
      <w:r>
        <w:rPr>
          <w:rFonts w:hint="eastAsia"/>
          <w:b/>
          <w:bCs/>
          <w:sz w:val="24"/>
          <w:lang w:val="en-US" w:eastAsia="zh-CN"/>
        </w:rPr>
        <w:t>一</w:t>
      </w:r>
      <w:r>
        <w:rPr>
          <w:b/>
          <w:bCs/>
          <w:sz w:val="24"/>
        </w:rPr>
        <w:t>）课程体系结构</w:t>
      </w:r>
    </w:p>
    <w:tbl>
      <w:tblPr>
        <w:tblStyle w:val="9"/>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80"/>
        <w:gridCol w:w="1523"/>
        <w:gridCol w:w="1019"/>
        <w:gridCol w:w="660"/>
        <w:gridCol w:w="3100"/>
      </w:tblGrid>
      <w:tr w14:paraId="152C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shd w:val="clear" w:color="auto" w:fill="CCFFCC"/>
            <w:noWrap/>
            <w:vAlign w:val="center"/>
          </w:tcPr>
          <w:p w14:paraId="498FCE1C">
            <w:pPr>
              <w:widowControl/>
              <w:adjustRightInd w:val="0"/>
              <w:snapToGrid w:val="0"/>
              <w:jc w:val="center"/>
              <w:rPr>
                <w:b/>
                <w:color w:val="auto"/>
                <w:kern w:val="0"/>
                <w:sz w:val="18"/>
                <w:szCs w:val="18"/>
                <w:highlight w:val="none"/>
              </w:rPr>
            </w:pPr>
            <w:r>
              <w:rPr>
                <w:b/>
                <w:color w:val="auto"/>
                <w:kern w:val="0"/>
                <w:sz w:val="18"/>
                <w:szCs w:val="18"/>
                <w:highlight w:val="none"/>
              </w:rPr>
              <w:t>课程结构</w:t>
            </w:r>
          </w:p>
        </w:tc>
        <w:tc>
          <w:tcPr>
            <w:tcW w:w="1080" w:type="dxa"/>
            <w:shd w:val="clear" w:color="auto" w:fill="CCFFCC"/>
            <w:noWrap/>
            <w:vAlign w:val="center"/>
          </w:tcPr>
          <w:p w14:paraId="79F47EBC">
            <w:pPr>
              <w:widowControl/>
              <w:adjustRightInd w:val="0"/>
              <w:snapToGrid w:val="0"/>
              <w:jc w:val="center"/>
              <w:rPr>
                <w:b/>
                <w:color w:val="auto"/>
                <w:kern w:val="0"/>
                <w:sz w:val="18"/>
                <w:szCs w:val="18"/>
                <w:highlight w:val="none"/>
              </w:rPr>
            </w:pPr>
            <w:r>
              <w:rPr>
                <w:b/>
                <w:color w:val="auto"/>
                <w:kern w:val="0"/>
                <w:sz w:val="18"/>
                <w:szCs w:val="18"/>
                <w:highlight w:val="none"/>
              </w:rPr>
              <w:t>课程</w:t>
            </w:r>
            <w:r>
              <w:rPr>
                <w:rFonts w:hint="eastAsia"/>
                <w:b/>
                <w:color w:val="auto"/>
                <w:kern w:val="0"/>
                <w:sz w:val="18"/>
                <w:szCs w:val="18"/>
                <w:highlight w:val="none"/>
              </w:rPr>
              <w:t>模块</w:t>
            </w:r>
          </w:p>
        </w:tc>
        <w:tc>
          <w:tcPr>
            <w:tcW w:w="1523" w:type="dxa"/>
            <w:shd w:val="clear" w:color="auto" w:fill="CCFFCC"/>
            <w:noWrap/>
            <w:vAlign w:val="center"/>
          </w:tcPr>
          <w:p w14:paraId="313B8459">
            <w:pPr>
              <w:widowControl/>
              <w:adjustRightInd w:val="0"/>
              <w:snapToGrid w:val="0"/>
              <w:jc w:val="center"/>
              <w:rPr>
                <w:b/>
                <w:color w:val="auto"/>
                <w:kern w:val="0"/>
                <w:sz w:val="18"/>
                <w:szCs w:val="18"/>
                <w:highlight w:val="none"/>
              </w:rPr>
            </w:pPr>
            <w:r>
              <w:rPr>
                <w:b/>
                <w:color w:val="auto"/>
                <w:kern w:val="0"/>
                <w:sz w:val="18"/>
                <w:szCs w:val="18"/>
                <w:highlight w:val="none"/>
              </w:rPr>
              <w:t>课程类别</w:t>
            </w:r>
          </w:p>
        </w:tc>
        <w:tc>
          <w:tcPr>
            <w:tcW w:w="1019" w:type="dxa"/>
            <w:shd w:val="clear" w:color="auto" w:fill="CCFFCC"/>
            <w:noWrap/>
            <w:vAlign w:val="center"/>
          </w:tcPr>
          <w:p w14:paraId="3BC75184">
            <w:pPr>
              <w:widowControl/>
              <w:adjustRightInd w:val="0"/>
              <w:snapToGrid w:val="0"/>
              <w:jc w:val="center"/>
              <w:rPr>
                <w:b/>
                <w:color w:val="auto"/>
                <w:kern w:val="0"/>
                <w:sz w:val="18"/>
                <w:szCs w:val="18"/>
                <w:highlight w:val="none"/>
              </w:rPr>
            </w:pPr>
            <w:r>
              <w:rPr>
                <w:b/>
                <w:color w:val="auto"/>
                <w:kern w:val="0"/>
                <w:sz w:val="18"/>
                <w:szCs w:val="18"/>
                <w:highlight w:val="none"/>
              </w:rPr>
              <w:t>课程性质</w:t>
            </w:r>
          </w:p>
        </w:tc>
        <w:tc>
          <w:tcPr>
            <w:tcW w:w="660" w:type="dxa"/>
            <w:shd w:val="clear" w:color="auto" w:fill="CCFFCC"/>
            <w:noWrap/>
            <w:vAlign w:val="center"/>
          </w:tcPr>
          <w:p w14:paraId="49404DAE">
            <w:pPr>
              <w:widowControl/>
              <w:adjustRightInd w:val="0"/>
              <w:snapToGrid w:val="0"/>
              <w:jc w:val="center"/>
              <w:rPr>
                <w:b/>
                <w:color w:val="auto"/>
                <w:kern w:val="0"/>
                <w:sz w:val="18"/>
                <w:szCs w:val="18"/>
                <w:highlight w:val="none"/>
              </w:rPr>
            </w:pPr>
            <w:r>
              <w:rPr>
                <w:b/>
                <w:color w:val="auto"/>
                <w:kern w:val="0"/>
                <w:sz w:val="18"/>
                <w:szCs w:val="18"/>
                <w:highlight w:val="none"/>
              </w:rPr>
              <w:t>序号</w:t>
            </w:r>
          </w:p>
        </w:tc>
        <w:tc>
          <w:tcPr>
            <w:tcW w:w="3100" w:type="dxa"/>
            <w:shd w:val="clear" w:color="auto" w:fill="CCFFCC"/>
            <w:noWrap/>
            <w:vAlign w:val="center"/>
          </w:tcPr>
          <w:p w14:paraId="5B5E0AFC">
            <w:pPr>
              <w:widowControl/>
              <w:adjustRightInd w:val="0"/>
              <w:snapToGrid w:val="0"/>
              <w:jc w:val="center"/>
              <w:rPr>
                <w:b/>
                <w:color w:val="auto"/>
                <w:kern w:val="0"/>
                <w:sz w:val="18"/>
                <w:szCs w:val="18"/>
                <w:highlight w:val="none"/>
              </w:rPr>
            </w:pPr>
            <w:r>
              <w:rPr>
                <w:b/>
                <w:color w:val="auto"/>
                <w:kern w:val="0"/>
                <w:sz w:val="18"/>
                <w:szCs w:val="18"/>
                <w:highlight w:val="none"/>
              </w:rPr>
              <w:t>课程名称</w:t>
            </w:r>
          </w:p>
        </w:tc>
      </w:tr>
      <w:tr w14:paraId="479C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00" w:type="dxa"/>
            <w:vMerge w:val="restart"/>
            <w:noWrap/>
            <w:vAlign w:val="center"/>
          </w:tcPr>
          <w:p w14:paraId="57F668DA">
            <w:pPr>
              <w:widowControl/>
              <w:adjustRightInd w:val="0"/>
              <w:snapToGrid w:val="0"/>
              <w:jc w:val="center"/>
              <w:rPr>
                <w:bCs/>
                <w:color w:val="auto"/>
                <w:kern w:val="0"/>
                <w:sz w:val="18"/>
                <w:szCs w:val="18"/>
                <w:highlight w:val="none"/>
              </w:rPr>
            </w:pPr>
            <w:r>
              <w:rPr>
                <w:bCs/>
                <w:color w:val="auto"/>
                <w:kern w:val="0"/>
                <w:sz w:val="18"/>
                <w:szCs w:val="18"/>
                <w:highlight w:val="none"/>
              </w:rPr>
              <w:t>公共基础课程</w:t>
            </w:r>
          </w:p>
        </w:tc>
        <w:tc>
          <w:tcPr>
            <w:tcW w:w="1080" w:type="dxa"/>
            <w:vMerge w:val="restart"/>
            <w:noWrap/>
            <w:vAlign w:val="center"/>
          </w:tcPr>
          <w:p w14:paraId="0D64ED48">
            <w:pPr>
              <w:widowControl/>
              <w:adjustRightInd w:val="0"/>
              <w:snapToGrid w:val="0"/>
              <w:jc w:val="center"/>
              <w:rPr>
                <w:bCs/>
                <w:color w:val="auto"/>
                <w:kern w:val="0"/>
                <w:sz w:val="18"/>
                <w:szCs w:val="18"/>
                <w:highlight w:val="none"/>
              </w:rPr>
            </w:pPr>
            <w:r>
              <w:rPr>
                <w:bCs/>
                <w:color w:val="auto"/>
                <w:kern w:val="0"/>
                <w:sz w:val="18"/>
                <w:szCs w:val="18"/>
                <w:highlight w:val="none"/>
              </w:rPr>
              <w:t>公共基础</w:t>
            </w:r>
            <w:r>
              <w:rPr>
                <w:rFonts w:hint="eastAsia"/>
                <w:bCs/>
                <w:color w:val="auto"/>
                <w:kern w:val="0"/>
                <w:sz w:val="18"/>
                <w:szCs w:val="18"/>
                <w:highlight w:val="none"/>
              </w:rPr>
              <w:t>模块</w:t>
            </w:r>
          </w:p>
        </w:tc>
        <w:tc>
          <w:tcPr>
            <w:tcW w:w="1523" w:type="dxa"/>
            <w:vMerge w:val="restart"/>
            <w:noWrap/>
            <w:vAlign w:val="center"/>
          </w:tcPr>
          <w:p w14:paraId="71789181">
            <w:pPr>
              <w:widowControl/>
              <w:adjustRightInd w:val="0"/>
              <w:snapToGrid w:val="0"/>
              <w:jc w:val="center"/>
              <w:rPr>
                <w:bCs/>
                <w:color w:val="auto"/>
                <w:kern w:val="0"/>
                <w:sz w:val="18"/>
                <w:szCs w:val="18"/>
                <w:highlight w:val="none"/>
              </w:rPr>
            </w:pPr>
            <w:r>
              <w:rPr>
                <w:bCs/>
                <w:color w:val="auto"/>
                <w:kern w:val="0"/>
                <w:sz w:val="18"/>
                <w:szCs w:val="18"/>
                <w:highlight w:val="none"/>
              </w:rPr>
              <w:t>公共基础课程</w:t>
            </w:r>
          </w:p>
        </w:tc>
        <w:tc>
          <w:tcPr>
            <w:tcW w:w="1019" w:type="dxa"/>
            <w:vMerge w:val="restart"/>
            <w:noWrap/>
            <w:vAlign w:val="center"/>
          </w:tcPr>
          <w:p w14:paraId="36D7B73C">
            <w:pPr>
              <w:widowControl/>
              <w:adjustRightInd w:val="0"/>
              <w:snapToGrid w:val="0"/>
              <w:jc w:val="center"/>
              <w:rPr>
                <w:bCs/>
                <w:color w:val="auto"/>
                <w:kern w:val="0"/>
                <w:sz w:val="18"/>
                <w:szCs w:val="18"/>
                <w:highlight w:val="none"/>
              </w:rPr>
            </w:pPr>
            <w:r>
              <w:rPr>
                <w:bCs/>
                <w:color w:val="auto"/>
                <w:kern w:val="0"/>
                <w:sz w:val="18"/>
                <w:szCs w:val="18"/>
                <w:highlight w:val="none"/>
              </w:rPr>
              <w:t>必修</w:t>
            </w:r>
          </w:p>
        </w:tc>
        <w:tc>
          <w:tcPr>
            <w:tcW w:w="660" w:type="dxa"/>
            <w:noWrap/>
            <w:vAlign w:val="center"/>
          </w:tcPr>
          <w:p w14:paraId="1A16E092">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435FDDB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思想道德与法治</w:t>
            </w:r>
          </w:p>
        </w:tc>
      </w:tr>
      <w:tr w14:paraId="3322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0" w:type="dxa"/>
            <w:vMerge w:val="continue"/>
            <w:noWrap/>
            <w:vAlign w:val="center"/>
          </w:tcPr>
          <w:p w14:paraId="2E757904">
            <w:pPr>
              <w:widowControl/>
              <w:adjustRightInd w:val="0"/>
              <w:snapToGrid w:val="0"/>
              <w:jc w:val="left"/>
              <w:rPr>
                <w:bCs/>
                <w:color w:val="auto"/>
                <w:kern w:val="0"/>
                <w:sz w:val="18"/>
                <w:szCs w:val="18"/>
                <w:highlight w:val="none"/>
              </w:rPr>
            </w:pPr>
          </w:p>
        </w:tc>
        <w:tc>
          <w:tcPr>
            <w:tcW w:w="1080" w:type="dxa"/>
            <w:vMerge w:val="continue"/>
            <w:noWrap/>
            <w:vAlign w:val="center"/>
          </w:tcPr>
          <w:p w14:paraId="2776C83E">
            <w:pPr>
              <w:widowControl/>
              <w:adjustRightInd w:val="0"/>
              <w:snapToGrid w:val="0"/>
              <w:jc w:val="left"/>
              <w:rPr>
                <w:bCs/>
                <w:color w:val="auto"/>
                <w:kern w:val="0"/>
                <w:sz w:val="18"/>
                <w:szCs w:val="18"/>
                <w:highlight w:val="none"/>
              </w:rPr>
            </w:pPr>
          </w:p>
        </w:tc>
        <w:tc>
          <w:tcPr>
            <w:tcW w:w="1523" w:type="dxa"/>
            <w:vMerge w:val="continue"/>
            <w:noWrap/>
            <w:vAlign w:val="center"/>
          </w:tcPr>
          <w:p w14:paraId="0F26CB2C">
            <w:pPr>
              <w:widowControl/>
              <w:adjustRightInd w:val="0"/>
              <w:snapToGrid w:val="0"/>
              <w:jc w:val="left"/>
              <w:rPr>
                <w:bCs/>
                <w:color w:val="auto"/>
                <w:kern w:val="0"/>
                <w:sz w:val="18"/>
                <w:szCs w:val="18"/>
                <w:highlight w:val="none"/>
              </w:rPr>
            </w:pPr>
          </w:p>
        </w:tc>
        <w:tc>
          <w:tcPr>
            <w:tcW w:w="1019" w:type="dxa"/>
            <w:vMerge w:val="continue"/>
            <w:noWrap/>
            <w:vAlign w:val="center"/>
          </w:tcPr>
          <w:p w14:paraId="0569AD28">
            <w:pPr>
              <w:widowControl/>
              <w:adjustRightInd w:val="0"/>
              <w:snapToGrid w:val="0"/>
              <w:jc w:val="center"/>
              <w:rPr>
                <w:bCs/>
                <w:color w:val="auto"/>
                <w:kern w:val="0"/>
                <w:sz w:val="18"/>
                <w:szCs w:val="18"/>
                <w:highlight w:val="none"/>
              </w:rPr>
            </w:pPr>
          </w:p>
        </w:tc>
        <w:tc>
          <w:tcPr>
            <w:tcW w:w="660" w:type="dxa"/>
            <w:noWrap/>
            <w:vAlign w:val="center"/>
          </w:tcPr>
          <w:p w14:paraId="1E5A0FB2">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74208A3E">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毛泽东思想和中国特色社会主义理论体系概论</w:t>
            </w:r>
          </w:p>
        </w:tc>
      </w:tr>
      <w:tr w14:paraId="02B7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00" w:type="dxa"/>
            <w:vMerge w:val="continue"/>
            <w:noWrap/>
            <w:vAlign w:val="center"/>
          </w:tcPr>
          <w:p w14:paraId="15521072">
            <w:pPr>
              <w:widowControl/>
              <w:adjustRightInd w:val="0"/>
              <w:snapToGrid w:val="0"/>
              <w:jc w:val="left"/>
              <w:rPr>
                <w:bCs/>
                <w:color w:val="auto"/>
                <w:kern w:val="0"/>
                <w:sz w:val="18"/>
                <w:szCs w:val="18"/>
                <w:highlight w:val="none"/>
              </w:rPr>
            </w:pPr>
          </w:p>
        </w:tc>
        <w:tc>
          <w:tcPr>
            <w:tcW w:w="1080" w:type="dxa"/>
            <w:vMerge w:val="continue"/>
            <w:noWrap/>
            <w:vAlign w:val="center"/>
          </w:tcPr>
          <w:p w14:paraId="622E1329">
            <w:pPr>
              <w:widowControl/>
              <w:adjustRightInd w:val="0"/>
              <w:snapToGrid w:val="0"/>
              <w:jc w:val="left"/>
              <w:rPr>
                <w:bCs/>
                <w:color w:val="auto"/>
                <w:kern w:val="0"/>
                <w:sz w:val="18"/>
                <w:szCs w:val="18"/>
                <w:highlight w:val="none"/>
              </w:rPr>
            </w:pPr>
          </w:p>
        </w:tc>
        <w:tc>
          <w:tcPr>
            <w:tcW w:w="1523" w:type="dxa"/>
            <w:vMerge w:val="continue"/>
            <w:noWrap/>
            <w:vAlign w:val="center"/>
          </w:tcPr>
          <w:p w14:paraId="09083315">
            <w:pPr>
              <w:widowControl/>
              <w:adjustRightInd w:val="0"/>
              <w:snapToGrid w:val="0"/>
              <w:jc w:val="left"/>
              <w:rPr>
                <w:bCs/>
                <w:color w:val="auto"/>
                <w:kern w:val="0"/>
                <w:sz w:val="18"/>
                <w:szCs w:val="18"/>
                <w:highlight w:val="none"/>
              </w:rPr>
            </w:pPr>
          </w:p>
        </w:tc>
        <w:tc>
          <w:tcPr>
            <w:tcW w:w="1019" w:type="dxa"/>
            <w:vMerge w:val="continue"/>
            <w:noWrap/>
            <w:vAlign w:val="center"/>
          </w:tcPr>
          <w:p w14:paraId="59A36B68">
            <w:pPr>
              <w:widowControl/>
              <w:adjustRightInd w:val="0"/>
              <w:snapToGrid w:val="0"/>
              <w:jc w:val="center"/>
              <w:rPr>
                <w:bCs/>
                <w:color w:val="auto"/>
                <w:kern w:val="0"/>
                <w:sz w:val="18"/>
                <w:szCs w:val="18"/>
                <w:highlight w:val="none"/>
              </w:rPr>
            </w:pPr>
          </w:p>
        </w:tc>
        <w:tc>
          <w:tcPr>
            <w:tcW w:w="660" w:type="dxa"/>
            <w:noWrap/>
            <w:vAlign w:val="center"/>
          </w:tcPr>
          <w:p w14:paraId="2BBE598E">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96B676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习近平新时代中国特色社会主义思想概论</w:t>
            </w:r>
          </w:p>
        </w:tc>
      </w:tr>
      <w:tr w14:paraId="5DE5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00" w:type="dxa"/>
            <w:vMerge w:val="continue"/>
            <w:noWrap/>
            <w:vAlign w:val="center"/>
          </w:tcPr>
          <w:p w14:paraId="02ECBEB7">
            <w:pPr>
              <w:widowControl/>
              <w:adjustRightInd w:val="0"/>
              <w:snapToGrid w:val="0"/>
              <w:jc w:val="left"/>
              <w:rPr>
                <w:bCs/>
                <w:color w:val="auto"/>
                <w:kern w:val="0"/>
                <w:sz w:val="18"/>
                <w:szCs w:val="18"/>
                <w:highlight w:val="none"/>
              </w:rPr>
            </w:pPr>
          </w:p>
        </w:tc>
        <w:tc>
          <w:tcPr>
            <w:tcW w:w="1080" w:type="dxa"/>
            <w:vMerge w:val="continue"/>
            <w:noWrap/>
            <w:vAlign w:val="center"/>
          </w:tcPr>
          <w:p w14:paraId="674299D7">
            <w:pPr>
              <w:widowControl/>
              <w:adjustRightInd w:val="0"/>
              <w:snapToGrid w:val="0"/>
              <w:jc w:val="left"/>
              <w:rPr>
                <w:bCs/>
                <w:color w:val="auto"/>
                <w:kern w:val="0"/>
                <w:sz w:val="18"/>
                <w:szCs w:val="18"/>
                <w:highlight w:val="none"/>
              </w:rPr>
            </w:pPr>
          </w:p>
        </w:tc>
        <w:tc>
          <w:tcPr>
            <w:tcW w:w="1523" w:type="dxa"/>
            <w:vMerge w:val="continue"/>
            <w:noWrap/>
            <w:vAlign w:val="center"/>
          </w:tcPr>
          <w:p w14:paraId="0488688A">
            <w:pPr>
              <w:widowControl/>
              <w:adjustRightInd w:val="0"/>
              <w:snapToGrid w:val="0"/>
              <w:jc w:val="left"/>
              <w:rPr>
                <w:bCs/>
                <w:color w:val="auto"/>
                <w:kern w:val="0"/>
                <w:sz w:val="18"/>
                <w:szCs w:val="18"/>
                <w:highlight w:val="none"/>
              </w:rPr>
            </w:pPr>
          </w:p>
        </w:tc>
        <w:tc>
          <w:tcPr>
            <w:tcW w:w="1019" w:type="dxa"/>
            <w:vMerge w:val="continue"/>
            <w:noWrap/>
            <w:vAlign w:val="center"/>
          </w:tcPr>
          <w:p w14:paraId="45AADC74">
            <w:pPr>
              <w:widowControl/>
              <w:adjustRightInd w:val="0"/>
              <w:snapToGrid w:val="0"/>
              <w:jc w:val="center"/>
              <w:rPr>
                <w:bCs/>
                <w:color w:val="auto"/>
                <w:kern w:val="0"/>
                <w:sz w:val="18"/>
                <w:szCs w:val="18"/>
                <w:highlight w:val="none"/>
              </w:rPr>
            </w:pPr>
          </w:p>
        </w:tc>
        <w:tc>
          <w:tcPr>
            <w:tcW w:w="660" w:type="dxa"/>
            <w:noWrap/>
            <w:vAlign w:val="center"/>
          </w:tcPr>
          <w:p w14:paraId="4FBBF34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275FFD81">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形势与政策1</w:t>
            </w:r>
          </w:p>
        </w:tc>
      </w:tr>
      <w:tr w14:paraId="4149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00" w:type="dxa"/>
            <w:vMerge w:val="continue"/>
            <w:noWrap/>
            <w:vAlign w:val="center"/>
          </w:tcPr>
          <w:p w14:paraId="17F44F8A">
            <w:pPr>
              <w:widowControl/>
              <w:adjustRightInd w:val="0"/>
              <w:snapToGrid w:val="0"/>
              <w:jc w:val="left"/>
              <w:rPr>
                <w:bCs/>
                <w:color w:val="auto"/>
                <w:kern w:val="0"/>
                <w:sz w:val="18"/>
                <w:szCs w:val="18"/>
                <w:highlight w:val="none"/>
              </w:rPr>
            </w:pPr>
          </w:p>
        </w:tc>
        <w:tc>
          <w:tcPr>
            <w:tcW w:w="1080" w:type="dxa"/>
            <w:vMerge w:val="continue"/>
            <w:noWrap/>
            <w:vAlign w:val="center"/>
          </w:tcPr>
          <w:p w14:paraId="6F200C7F">
            <w:pPr>
              <w:widowControl/>
              <w:adjustRightInd w:val="0"/>
              <w:snapToGrid w:val="0"/>
              <w:jc w:val="left"/>
              <w:rPr>
                <w:bCs/>
                <w:color w:val="auto"/>
                <w:kern w:val="0"/>
                <w:sz w:val="18"/>
                <w:szCs w:val="18"/>
                <w:highlight w:val="none"/>
              </w:rPr>
            </w:pPr>
          </w:p>
        </w:tc>
        <w:tc>
          <w:tcPr>
            <w:tcW w:w="1523" w:type="dxa"/>
            <w:vMerge w:val="continue"/>
            <w:noWrap/>
            <w:vAlign w:val="center"/>
          </w:tcPr>
          <w:p w14:paraId="122BFFDE">
            <w:pPr>
              <w:widowControl/>
              <w:adjustRightInd w:val="0"/>
              <w:snapToGrid w:val="0"/>
              <w:jc w:val="left"/>
              <w:rPr>
                <w:bCs/>
                <w:color w:val="auto"/>
                <w:kern w:val="0"/>
                <w:sz w:val="18"/>
                <w:szCs w:val="18"/>
                <w:highlight w:val="none"/>
              </w:rPr>
            </w:pPr>
          </w:p>
        </w:tc>
        <w:tc>
          <w:tcPr>
            <w:tcW w:w="1019" w:type="dxa"/>
            <w:vMerge w:val="continue"/>
            <w:noWrap/>
            <w:vAlign w:val="center"/>
          </w:tcPr>
          <w:p w14:paraId="62793769">
            <w:pPr>
              <w:widowControl/>
              <w:adjustRightInd w:val="0"/>
              <w:snapToGrid w:val="0"/>
              <w:jc w:val="center"/>
              <w:rPr>
                <w:bCs/>
                <w:color w:val="auto"/>
                <w:kern w:val="0"/>
                <w:sz w:val="18"/>
                <w:szCs w:val="18"/>
                <w:highlight w:val="none"/>
              </w:rPr>
            </w:pPr>
          </w:p>
        </w:tc>
        <w:tc>
          <w:tcPr>
            <w:tcW w:w="660" w:type="dxa"/>
            <w:noWrap/>
            <w:vAlign w:val="center"/>
          </w:tcPr>
          <w:p w14:paraId="6A589F9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2D488D6C">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形势与政策2</w:t>
            </w:r>
          </w:p>
        </w:tc>
      </w:tr>
      <w:tr w14:paraId="61BF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vMerge w:val="continue"/>
            <w:noWrap/>
            <w:vAlign w:val="center"/>
          </w:tcPr>
          <w:p w14:paraId="170038C9">
            <w:pPr>
              <w:widowControl/>
              <w:adjustRightInd w:val="0"/>
              <w:snapToGrid w:val="0"/>
              <w:jc w:val="left"/>
              <w:rPr>
                <w:bCs/>
                <w:color w:val="auto"/>
                <w:kern w:val="0"/>
                <w:sz w:val="18"/>
                <w:szCs w:val="18"/>
                <w:highlight w:val="none"/>
              </w:rPr>
            </w:pPr>
          </w:p>
        </w:tc>
        <w:tc>
          <w:tcPr>
            <w:tcW w:w="1080" w:type="dxa"/>
            <w:vMerge w:val="continue"/>
            <w:noWrap/>
            <w:vAlign w:val="center"/>
          </w:tcPr>
          <w:p w14:paraId="379A4567">
            <w:pPr>
              <w:widowControl/>
              <w:adjustRightInd w:val="0"/>
              <w:snapToGrid w:val="0"/>
              <w:jc w:val="left"/>
              <w:rPr>
                <w:bCs/>
                <w:color w:val="auto"/>
                <w:kern w:val="0"/>
                <w:sz w:val="18"/>
                <w:szCs w:val="18"/>
                <w:highlight w:val="none"/>
              </w:rPr>
            </w:pPr>
          </w:p>
        </w:tc>
        <w:tc>
          <w:tcPr>
            <w:tcW w:w="1523" w:type="dxa"/>
            <w:vMerge w:val="continue"/>
            <w:noWrap/>
            <w:vAlign w:val="center"/>
          </w:tcPr>
          <w:p w14:paraId="40E96FB3">
            <w:pPr>
              <w:widowControl/>
              <w:adjustRightInd w:val="0"/>
              <w:snapToGrid w:val="0"/>
              <w:jc w:val="left"/>
              <w:rPr>
                <w:bCs/>
                <w:color w:val="auto"/>
                <w:kern w:val="0"/>
                <w:sz w:val="18"/>
                <w:szCs w:val="18"/>
                <w:highlight w:val="none"/>
              </w:rPr>
            </w:pPr>
          </w:p>
        </w:tc>
        <w:tc>
          <w:tcPr>
            <w:tcW w:w="1019" w:type="dxa"/>
            <w:vMerge w:val="continue"/>
            <w:noWrap/>
            <w:vAlign w:val="center"/>
          </w:tcPr>
          <w:p w14:paraId="302FE21E">
            <w:pPr>
              <w:widowControl/>
              <w:adjustRightInd w:val="0"/>
              <w:snapToGrid w:val="0"/>
              <w:jc w:val="center"/>
              <w:rPr>
                <w:bCs/>
                <w:color w:val="auto"/>
                <w:kern w:val="0"/>
                <w:sz w:val="18"/>
                <w:szCs w:val="18"/>
                <w:highlight w:val="none"/>
              </w:rPr>
            </w:pPr>
          </w:p>
        </w:tc>
        <w:tc>
          <w:tcPr>
            <w:tcW w:w="660" w:type="dxa"/>
            <w:noWrap/>
            <w:vAlign w:val="center"/>
          </w:tcPr>
          <w:p w14:paraId="3F7A85C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3DC81947">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形势与政策3</w:t>
            </w:r>
          </w:p>
        </w:tc>
      </w:tr>
      <w:tr w14:paraId="0D3A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00" w:type="dxa"/>
            <w:vMerge w:val="continue"/>
            <w:noWrap/>
            <w:vAlign w:val="center"/>
          </w:tcPr>
          <w:p w14:paraId="315B47C8">
            <w:pPr>
              <w:widowControl/>
              <w:adjustRightInd w:val="0"/>
              <w:snapToGrid w:val="0"/>
              <w:jc w:val="left"/>
              <w:rPr>
                <w:bCs/>
                <w:color w:val="auto"/>
                <w:kern w:val="0"/>
                <w:sz w:val="18"/>
                <w:szCs w:val="18"/>
                <w:highlight w:val="none"/>
              </w:rPr>
            </w:pPr>
          </w:p>
        </w:tc>
        <w:tc>
          <w:tcPr>
            <w:tcW w:w="1080" w:type="dxa"/>
            <w:vMerge w:val="continue"/>
            <w:noWrap/>
            <w:vAlign w:val="center"/>
          </w:tcPr>
          <w:p w14:paraId="334BE93A">
            <w:pPr>
              <w:widowControl/>
              <w:adjustRightInd w:val="0"/>
              <w:snapToGrid w:val="0"/>
              <w:jc w:val="left"/>
              <w:rPr>
                <w:bCs/>
                <w:color w:val="auto"/>
                <w:kern w:val="0"/>
                <w:sz w:val="18"/>
                <w:szCs w:val="18"/>
                <w:highlight w:val="none"/>
              </w:rPr>
            </w:pPr>
          </w:p>
        </w:tc>
        <w:tc>
          <w:tcPr>
            <w:tcW w:w="1523" w:type="dxa"/>
            <w:vMerge w:val="continue"/>
            <w:noWrap/>
            <w:vAlign w:val="center"/>
          </w:tcPr>
          <w:p w14:paraId="23FCD2E9">
            <w:pPr>
              <w:widowControl/>
              <w:adjustRightInd w:val="0"/>
              <w:snapToGrid w:val="0"/>
              <w:jc w:val="left"/>
              <w:rPr>
                <w:bCs/>
                <w:color w:val="auto"/>
                <w:kern w:val="0"/>
                <w:sz w:val="18"/>
                <w:szCs w:val="18"/>
                <w:highlight w:val="none"/>
              </w:rPr>
            </w:pPr>
          </w:p>
        </w:tc>
        <w:tc>
          <w:tcPr>
            <w:tcW w:w="1019" w:type="dxa"/>
            <w:vMerge w:val="continue"/>
            <w:noWrap/>
            <w:vAlign w:val="center"/>
          </w:tcPr>
          <w:p w14:paraId="48A5F501">
            <w:pPr>
              <w:widowControl/>
              <w:adjustRightInd w:val="0"/>
              <w:snapToGrid w:val="0"/>
              <w:jc w:val="center"/>
              <w:rPr>
                <w:bCs/>
                <w:color w:val="auto"/>
                <w:kern w:val="0"/>
                <w:sz w:val="18"/>
                <w:szCs w:val="18"/>
                <w:highlight w:val="none"/>
              </w:rPr>
            </w:pPr>
          </w:p>
        </w:tc>
        <w:tc>
          <w:tcPr>
            <w:tcW w:w="660" w:type="dxa"/>
            <w:noWrap/>
            <w:vAlign w:val="center"/>
          </w:tcPr>
          <w:p w14:paraId="6F34A5C9">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68400985">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军事理论</w:t>
            </w:r>
          </w:p>
        </w:tc>
      </w:tr>
      <w:tr w14:paraId="1184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073EE55A">
            <w:pPr>
              <w:widowControl/>
              <w:adjustRightInd w:val="0"/>
              <w:snapToGrid w:val="0"/>
              <w:jc w:val="left"/>
              <w:rPr>
                <w:bCs/>
                <w:color w:val="auto"/>
                <w:kern w:val="0"/>
                <w:sz w:val="18"/>
                <w:szCs w:val="18"/>
                <w:highlight w:val="none"/>
              </w:rPr>
            </w:pPr>
          </w:p>
        </w:tc>
        <w:tc>
          <w:tcPr>
            <w:tcW w:w="1080" w:type="dxa"/>
            <w:vMerge w:val="continue"/>
            <w:noWrap/>
            <w:vAlign w:val="center"/>
          </w:tcPr>
          <w:p w14:paraId="54AC2F08">
            <w:pPr>
              <w:widowControl/>
              <w:adjustRightInd w:val="0"/>
              <w:snapToGrid w:val="0"/>
              <w:jc w:val="left"/>
              <w:rPr>
                <w:bCs/>
                <w:color w:val="auto"/>
                <w:kern w:val="0"/>
                <w:sz w:val="18"/>
                <w:szCs w:val="18"/>
                <w:highlight w:val="none"/>
              </w:rPr>
            </w:pPr>
          </w:p>
        </w:tc>
        <w:tc>
          <w:tcPr>
            <w:tcW w:w="1523" w:type="dxa"/>
            <w:vMerge w:val="continue"/>
            <w:noWrap/>
            <w:vAlign w:val="center"/>
          </w:tcPr>
          <w:p w14:paraId="1B70086B">
            <w:pPr>
              <w:widowControl/>
              <w:adjustRightInd w:val="0"/>
              <w:snapToGrid w:val="0"/>
              <w:jc w:val="left"/>
              <w:rPr>
                <w:bCs/>
                <w:color w:val="auto"/>
                <w:kern w:val="0"/>
                <w:sz w:val="18"/>
                <w:szCs w:val="18"/>
                <w:highlight w:val="none"/>
              </w:rPr>
            </w:pPr>
          </w:p>
        </w:tc>
        <w:tc>
          <w:tcPr>
            <w:tcW w:w="1019" w:type="dxa"/>
            <w:vMerge w:val="continue"/>
            <w:noWrap/>
            <w:vAlign w:val="center"/>
          </w:tcPr>
          <w:p w14:paraId="598B34C1">
            <w:pPr>
              <w:widowControl/>
              <w:adjustRightInd w:val="0"/>
              <w:snapToGrid w:val="0"/>
              <w:jc w:val="center"/>
              <w:rPr>
                <w:bCs/>
                <w:color w:val="auto"/>
                <w:kern w:val="0"/>
                <w:sz w:val="18"/>
                <w:szCs w:val="18"/>
                <w:highlight w:val="none"/>
              </w:rPr>
            </w:pPr>
          </w:p>
        </w:tc>
        <w:tc>
          <w:tcPr>
            <w:tcW w:w="660" w:type="dxa"/>
            <w:noWrap/>
            <w:vAlign w:val="center"/>
          </w:tcPr>
          <w:p w14:paraId="7E06B93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72FCCFD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大学生心理健康教育</w:t>
            </w:r>
          </w:p>
        </w:tc>
      </w:tr>
      <w:tr w14:paraId="58E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65D4A144">
            <w:pPr>
              <w:widowControl/>
              <w:adjustRightInd w:val="0"/>
              <w:snapToGrid w:val="0"/>
              <w:jc w:val="left"/>
              <w:rPr>
                <w:bCs/>
                <w:color w:val="auto"/>
                <w:kern w:val="0"/>
                <w:sz w:val="18"/>
                <w:szCs w:val="18"/>
                <w:highlight w:val="none"/>
              </w:rPr>
            </w:pPr>
          </w:p>
        </w:tc>
        <w:tc>
          <w:tcPr>
            <w:tcW w:w="1080" w:type="dxa"/>
            <w:vMerge w:val="continue"/>
            <w:noWrap/>
            <w:vAlign w:val="center"/>
          </w:tcPr>
          <w:p w14:paraId="62076856">
            <w:pPr>
              <w:widowControl/>
              <w:adjustRightInd w:val="0"/>
              <w:snapToGrid w:val="0"/>
              <w:jc w:val="left"/>
              <w:rPr>
                <w:bCs/>
                <w:color w:val="auto"/>
                <w:kern w:val="0"/>
                <w:sz w:val="18"/>
                <w:szCs w:val="18"/>
                <w:highlight w:val="none"/>
              </w:rPr>
            </w:pPr>
          </w:p>
        </w:tc>
        <w:tc>
          <w:tcPr>
            <w:tcW w:w="1523" w:type="dxa"/>
            <w:vMerge w:val="continue"/>
            <w:noWrap/>
            <w:vAlign w:val="center"/>
          </w:tcPr>
          <w:p w14:paraId="25F32C27">
            <w:pPr>
              <w:widowControl/>
              <w:adjustRightInd w:val="0"/>
              <w:snapToGrid w:val="0"/>
              <w:jc w:val="left"/>
              <w:rPr>
                <w:bCs/>
                <w:color w:val="auto"/>
                <w:kern w:val="0"/>
                <w:sz w:val="18"/>
                <w:szCs w:val="18"/>
                <w:highlight w:val="none"/>
              </w:rPr>
            </w:pPr>
          </w:p>
        </w:tc>
        <w:tc>
          <w:tcPr>
            <w:tcW w:w="1019" w:type="dxa"/>
            <w:vMerge w:val="continue"/>
            <w:noWrap/>
            <w:vAlign w:val="center"/>
          </w:tcPr>
          <w:p w14:paraId="716B3B0F">
            <w:pPr>
              <w:widowControl/>
              <w:adjustRightInd w:val="0"/>
              <w:snapToGrid w:val="0"/>
              <w:jc w:val="center"/>
              <w:rPr>
                <w:bCs/>
                <w:color w:val="auto"/>
                <w:kern w:val="0"/>
                <w:sz w:val="18"/>
                <w:szCs w:val="18"/>
                <w:highlight w:val="none"/>
              </w:rPr>
            </w:pPr>
          </w:p>
        </w:tc>
        <w:tc>
          <w:tcPr>
            <w:tcW w:w="660" w:type="dxa"/>
            <w:noWrap/>
            <w:vAlign w:val="center"/>
          </w:tcPr>
          <w:p w14:paraId="5D7DF3A0">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13DC14EB">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职业生涯规划</w:t>
            </w:r>
          </w:p>
        </w:tc>
      </w:tr>
      <w:tr w14:paraId="0E81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029DBCDB">
            <w:pPr>
              <w:widowControl/>
              <w:adjustRightInd w:val="0"/>
              <w:snapToGrid w:val="0"/>
              <w:jc w:val="left"/>
              <w:rPr>
                <w:bCs/>
                <w:color w:val="auto"/>
                <w:kern w:val="0"/>
                <w:sz w:val="18"/>
                <w:szCs w:val="18"/>
                <w:highlight w:val="none"/>
              </w:rPr>
            </w:pPr>
          </w:p>
        </w:tc>
        <w:tc>
          <w:tcPr>
            <w:tcW w:w="1080" w:type="dxa"/>
            <w:vMerge w:val="continue"/>
            <w:noWrap/>
            <w:vAlign w:val="center"/>
          </w:tcPr>
          <w:p w14:paraId="2BA6C55F">
            <w:pPr>
              <w:widowControl/>
              <w:adjustRightInd w:val="0"/>
              <w:snapToGrid w:val="0"/>
              <w:jc w:val="left"/>
              <w:rPr>
                <w:bCs/>
                <w:color w:val="auto"/>
                <w:kern w:val="0"/>
                <w:sz w:val="18"/>
                <w:szCs w:val="18"/>
                <w:highlight w:val="none"/>
              </w:rPr>
            </w:pPr>
          </w:p>
        </w:tc>
        <w:tc>
          <w:tcPr>
            <w:tcW w:w="1523" w:type="dxa"/>
            <w:vMerge w:val="continue"/>
            <w:noWrap/>
            <w:vAlign w:val="center"/>
          </w:tcPr>
          <w:p w14:paraId="07537125">
            <w:pPr>
              <w:widowControl/>
              <w:adjustRightInd w:val="0"/>
              <w:snapToGrid w:val="0"/>
              <w:jc w:val="left"/>
              <w:rPr>
                <w:bCs/>
                <w:color w:val="auto"/>
                <w:kern w:val="0"/>
                <w:sz w:val="18"/>
                <w:szCs w:val="18"/>
                <w:highlight w:val="none"/>
              </w:rPr>
            </w:pPr>
          </w:p>
        </w:tc>
        <w:tc>
          <w:tcPr>
            <w:tcW w:w="1019" w:type="dxa"/>
            <w:vMerge w:val="continue"/>
            <w:noWrap/>
            <w:vAlign w:val="center"/>
          </w:tcPr>
          <w:p w14:paraId="7F59B417">
            <w:pPr>
              <w:widowControl/>
              <w:adjustRightInd w:val="0"/>
              <w:snapToGrid w:val="0"/>
              <w:jc w:val="center"/>
              <w:rPr>
                <w:bCs/>
                <w:color w:val="auto"/>
                <w:kern w:val="0"/>
                <w:sz w:val="18"/>
                <w:szCs w:val="18"/>
                <w:highlight w:val="none"/>
              </w:rPr>
            </w:pPr>
          </w:p>
        </w:tc>
        <w:tc>
          <w:tcPr>
            <w:tcW w:w="660" w:type="dxa"/>
            <w:noWrap/>
            <w:vAlign w:val="center"/>
          </w:tcPr>
          <w:p w14:paraId="7973D8B9">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2088B09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就业指导</w:t>
            </w:r>
          </w:p>
        </w:tc>
      </w:tr>
      <w:tr w14:paraId="57AF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4FC8B01F">
            <w:pPr>
              <w:widowControl/>
              <w:adjustRightInd w:val="0"/>
              <w:snapToGrid w:val="0"/>
              <w:jc w:val="left"/>
              <w:rPr>
                <w:bCs/>
                <w:color w:val="auto"/>
                <w:kern w:val="0"/>
                <w:sz w:val="18"/>
                <w:szCs w:val="18"/>
                <w:highlight w:val="none"/>
              </w:rPr>
            </w:pPr>
          </w:p>
          <w:p w14:paraId="70421825">
            <w:pPr>
              <w:widowControl/>
              <w:adjustRightInd w:val="0"/>
              <w:snapToGrid w:val="0"/>
              <w:jc w:val="left"/>
              <w:rPr>
                <w:bCs/>
                <w:color w:val="auto"/>
                <w:kern w:val="0"/>
                <w:sz w:val="18"/>
                <w:szCs w:val="18"/>
                <w:highlight w:val="none"/>
              </w:rPr>
            </w:pPr>
          </w:p>
        </w:tc>
        <w:tc>
          <w:tcPr>
            <w:tcW w:w="1080" w:type="dxa"/>
            <w:vMerge w:val="continue"/>
            <w:noWrap/>
            <w:vAlign w:val="center"/>
          </w:tcPr>
          <w:p w14:paraId="61E7E3E2">
            <w:pPr>
              <w:widowControl/>
              <w:adjustRightInd w:val="0"/>
              <w:snapToGrid w:val="0"/>
              <w:jc w:val="left"/>
              <w:rPr>
                <w:bCs/>
                <w:color w:val="auto"/>
                <w:kern w:val="0"/>
                <w:sz w:val="18"/>
                <w:szCs w:val="18"/>
                <w:highlight w:val="none"/>
              </w:rPr>
            </w:pPr>
          </w:p>
        </w:tc>
        <w:tc>
          <w:tcPr>
            <w:tcW w:w="1523" w:type="dxa"/>
            <w:vMerge w:val="continue"/>
            <w:noWrap/>
            <w:vAlign w:val="center"/>
          </w:tcPr>
          <w:p w14:paraId="64263E9B">
            <w:pPr>
              <w:widowControl/>
              <w:adjustRightInd w:val="0"/>
              <w:snapToGrid w:val="0"/>
              <w:jc w:val="left"/>
              <w:rPr>
                <w:bCs/>
                <w:color w:val="auto"/>
                <w:kern w:val="0"/>
                <w:sz w:val="18"/>
                <w:szCs w:val="18"/>
                <w:highlight w:val="none"/>
              </w:rPr>
            </w:pPr>
          </w:p>
        </w:tc>
        <w:tc>
          <w:tcPr>
            <w:tcW w:w="1019" w:type="dxa"/>
            <w:vMerge w:val="continue"/>
            <w:noWrap/>
            <w:vAlign w:val="center"/>
          </w:tcPr>
          <w:p w14:paraId="59FE188E">
            <w:pPr>
              <w:widowControl/>
              <w:adjustRightInd w:val="0"/>
              <w:snapToGrid w:val="0"/>
              <w:jc w:val="center"/>
              <w:rPr>
                <w:bCs/>
                <w:color w:val="auto"/>
                <w:kern w:val="0"/>
                <w:sz w:val="18"/>
                <w:szCs w:val="18"/>
                <w:highlight w:val="none"/>
              </w:rPr>
            </w:pPr>
          </w:p>
        </w:tc>
        <w:tc>
          <w:tcPr>
            <w:tcW w:w="660" w:type="dxa"/>
            <w:noWrap/>
            <w:vAlign w:val="center"/>
          </w:tcPr>
          <w:p w14:paraId="2A48DF0B">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6430278D">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劳动教育</w:t>
            </w:r>
          </w:p>
        </w:tc>
      </w:tr>
      <w:tr w14:paraId="0F36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367DE473">
            <w:pPr>
              <w:widowControl/>
              <w:adjustRightInd w:val="0"/>
              <w:snapToGrid w:val="0"/>
              <w:jc w:val="left"/>
              <w:rPr>
                <w:bCs/>
                <w:color w:val="auto"/>
                <w:kern w:val="0"/>
                <w:sz w:val="18"/>
                <w:szCs w:val="18"/>
                <w:highlight w:val="none"/>
              </w:rPr>
            </w:pPr>
          </w:p>
        </w:tc>
        <w:tc>
          <w:tcPr>
            <w:tcW w:w="1080" w:type="dxa"/>
            <w:vMerge w:val="continue"/>
            <w:noWrap/>
            <w:vAlign w:val="center"/>
          </w:tcPr>
          <w:p w14:paraId="0859B41E">
            <w:pPr>
              <w:widowControl/>
              <w:adjustRightInd w:val="0"/>
              <w:snapToGrid w:val="0"/>
              <w:jc w:val="left"/>
              <w:rPr>
                <w:bCs/>
                <w:color w:val="auto"/>
                <w:kern w:val="0"/>
                <w:sz w:val="18"/>
                <w:szCs w:val="18"/>
                <w:highlight w:val="none"/>
              </w:rPr>
            </w:pPr>
          </w:p>
        </w:tc>
        <w:tc>
          <w:tcPr>
            <w:tcW w:w="1523" w:type="dxa"/>
            <w:vMerge w:val="continue"/>
            <w:noWrap/>
            <w:vAlign w:val="center"/>
          </w:tcPr>
          <w:p w14:paraId="1C0471CE">
            <w:pPr>
              <w:widowControl/>
              <w:adjustRightInd w:val="0"/>
              <w:snapToGrid w:val="0"/>
              <w:jc w:val="left"/>
              <w:rPr>
                <w:bCs/>
                <w:color w:val="auto"/>
                <w:kern w:val="0"/>
                <w:sz w:val="18"/>
                <w:szCs w:val="18"/>
                <w:highlight w:val="none"/>
              </w:rPr>
            </w:pPr>
          </w:p>
        </w:tc>
        <w:tc>
          <w:tcPr>
            <w:tcW w:w="1019" w:type="dxa"/>
            <w:vMerge w:val="continue"/>
            <w:noWrap/>
            <w:vAlign w:val="center"/>
          </w:tcPr>
          <w:p w14:paraId="38E6968F">
            <w:pPr>
              <w:widowControl/>
              <w:adjustRightInd w:val="0"/>
              <w:snapToGrid w:val="0"/>
              <w:jc w:val="center"/>
              <w:rPr>
                <w:bCs/>
                <w:color w:val="auto"/>
                <w:kern w:val="0"/>
                <w:sz w:val="18"/>
                <w:szCs w:val="18"/>
                <w:highlight w:val="none"/>
              </w:rPr>
            </w:pPr>
          </w:p>
        </w:tc>
        <w:tc>
          <w:tcPr>
            <w:tcW w:w="660" w:type="dxa"/>
            <w:noWrap/>
            <w:vAlign w:val="center"/>
          </w:tcPr>
          <w:p w14:paraId="0CED1481">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32D2005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创新创业基础</w:t>
            </w:r>
          </w:p>
        </w:tc>
      </w:tr>
      <w:tr w14:paraId="772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4339D180">
            <w:pPr>
              <w:widowControl/>
              <w:adjustRightInd w:val="0"/>
              <w:snapToGrid w:val="0"/>
              <w:jc w:val="left"/>
              <w:rPr>
                <w:bCs/>
                <w:color w:val="auto"/>
                <w:kern w:val="0"/>
                <w:sz w:val="18"/>
                <w:szCs w:val="18"/>
                <w:highlight w:val="none"/>
              </w:rPr>
            </w:pPr>
          </w:p>
        </w:tc>
        <w:tc>
          <w:tcPr>
            <w:tcW w:w="1080" w:type="dxa"/>
            <w:vMerge w:val="continue"/>
            <w:noWrap/>
            <w:vAlign w:val="center"/>
          </w:tcPr>
          <w:p w14:paraId="482B9049">
            <w:pPr>
              <w:widowControl/>
              <w:adjustRightInd w:val="0"/>
              <w:snapToGrid w:val="0"/>
              <w:jc w:val="left"/>
              <w:rPr>
                <w:bCs/>
                <w:color w:val="auto"/>
                <w:kern w:val="0"/>
                <w:sz w:val="18"/>
                <w:szCs w:val="18"/>
                <w:highlight w:val="none"/>
              </w:rPr>
            </w:pPr>
          </w:p>
        </w:tc>
        <w:tc>
          <w:tcPr>
            <w:tcW w:w="1523" w:type="dxa"/>
            <w:vMerge w:val="continue"/>
            <w:noWrap/>
            <w:vAlign w:val="center"/>
          </w:tcPr>
          <w:p w14:paraId="55191E42">
            <w:pPr>
              <w:widowControl/>
              <w:adjustRightInd w:val="0"/>
              <w:snapToGrid w:val="0"/>
              <w:jc w:val="left"/>
              <w:rPr>
                <w:bCs/>
                <w:color w:val="auto"/>
                <w:kern w:val="0"/>
                <w:sz w:val="18"/>
                <w:szCs w:val="18"/>
                <w:highlight w:val="none"/>
              </w:rPr>
            </w:pPr>
          </w:p>
        </w:tc>
        <w:tc>
          <w:tcPr>
            <w:tcW w:w="1019" w:type="dxa"/>
            <w:vMerge w:val="continue"/>
            <w:noWrap/>
            <w:vAlign w:val="center"/>
          </w:tcPr>
          <w:p w14:paraId="11857E3C">
            <w:pPr>
              <w:widowControl/>
              <w:adjustRightInd w:val="0"/>
              <w:snapToGrid w:val="0"/>
              <w:jc w:val="center"/>
              <w:rPr>
                <w:bCs/>
                <w:color w:val="auto"/>
                <w:kern w:val="0"/>
                <w:sz w:val="18"/>
                <w:szCs w:val="18"/>
                <w:highlight w:val="none"/>
              </w:rPr>
            </w:pPr>
          </w:p>
        </w:tc>
        <w:tc>
          <w:tcPr>
            <w:tcW w:w="660" w:type="dxa"/>
            <w:noWrap/>
            <w:vAlign w:val="center"/>
          </w:tcPr>
          <w:p w14:paraId="2F62585B">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7635B24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应用数学</w:t>
            </w:r>
          </w:p>
        </w:tc>
      </w:tr>
      <w:tr w14:paraId="2140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00C064E0">
            <w:pPr>
              <w:widowControl/>
              <w:adjustRightInd w:val="0"/>
              <w:snapToGrid w:val="0"/>
              <w:jc w:val="left"/>
              <w:rPr>
                <w:bCs/>
                <w:color w:val="auto"/>
                <w:kern w:val="0"/>
                <w:sz w:val="18"/>
                <w:szCs w:val="18"/>
                <w:highlight w:val="none"/>
              </w:rPr>
            </w:pPr>
          </w:p>
        </w:tc>
        <w:tc>
          <w:tcPr>
            <w:tcW w:w="1080" w:type="dxa"/>
            <w:vMerge w:val="continue"/>
            <w:noWrap/>
            <w:vAlign w:val="center"/>
          </w:tcPr>
          <w:p w14:paraId="25AFB495">
            <w:pPr>
              <w:widowControl/>
              <w:adjustRightInd w:val="0"/>
              <w:snapToGrid w:val="0"/>
              <w:jc w:val="left"/>
              <w:rPr>
                <w:bCs/>
                <w:color w:val="auto"/>
                <w:kern w:val="0"/>
                <w:sz w:val="18"/>
                <w:szCs w:val="18"/>
                <w:highlight w:val="none"/>
              </w:rPr>
            </w:pPr>
          </w:p>
        </w:tc>
        <w:tc>
          <w:tcPr>
            <w:tcW w:w="1523" w:type="dxa"/>
            <w:vMerge w:val="continue"/>
            <w:noWrap/>
            <w:vAlign w:val="center"/>
          </w:tcPr>
          <w:p w14:paraId="0D285281">
            <w:pPr>
              <w:widowControl/>
              <w:adjustRightInd w:val="0"/>
              <w:snapToGrid w:val="0"/>
              <w:jc w:val="left"/>
              <w:rPr>
                <w:bCs/>
                <w:color w:val="auto"/>
                <w:kern w:val="0"/>
                <w:sz w:val="18"/>
                <w:szCs w:val="18"/>
                <w:highlight w:val="none"/>
              </w:rPr>
            </w:pPr>
          </w:p>
        </w:tc>
        <w:tc>
          <w:tcPr>
            <w:tcW w:w="1019" w:type="dxa"/>
            <w:vMerge w:val="continue"/>
            <w:noWrap/>
            <w:vAlign w:val="center"/>
          </w:tcPr>
          <w:p w14:paraId="27646F95">
            <w:pPr>
              <w:widowControl/>
              <w:adjustRightInd w:val="0"/>
              <w:snapToGrid w:val="0"/>
              <w:jc w:val="center"/>
              <w:rPr>
                <w:bCs/>
                <w:color w:val="auto"/>
                <w:kern w:val="0"/>
                <w:sz w:val="18"/>
                <w:szCs w:val="18"/>
                <w:highlight w:val="none"/>
              </w:rPr>
            </w:pPr>
          </w:p>
        </w:tc>
        <w:tc>
          <w:tcPr>
            <w:tcW w:w="660" w:type="dxa"/>
            <w:noWrap/>
            <w:vAlign w:val="center"/>
          </w:tcPr>
          <w:p w14:paraId="739B348B">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1CE440AD">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大学生体育与健康1</w:t>
            </w:r>
          </w:p>
        </w:tc>
      </w:tr>
      <w:tr w14:paraId="6BFE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0DF68C79">
            <w:pPr>
              <w:widowControl/>
              <w:adjustRightInd w:val="0"/>
              <w:snapToGrid w:val="0"/>
              <w:jc w:val="left"/>
              <w:rPr>
                <w:bCs/>
                <w:color w:val="auto"/>
                <w:kern w:val="0"/>
                <w:sz w:val="18"/>
                <w:szCs w:val="18"/>
                <w:highlight w:val="none"/>
              </w:rPr>
            </w:pPr>
          </w:p>
        </w:tc>
        <w:tc>
          <w:tcPr>
            <w:tcW w:w="1080" w:type="dxa"/>
            <w:vMerge w:val="continue"/>
            <w:noWrap/>
            <w:vAlign w:val="center"/>
          </w:tcPr>
          <w:p w14:paraId="44FBB151">
            <w:pPr>
              <w:widowControl/>
              <w:adjustRightInd w:val="0"/>
              <w:snapToGrid w:val="0"/>
              <w:jc w:val="left"/>
              <w:rPr>
                <w:bCs/>
                <w:color w:val="auto"/>
                <w:kern w:val="0"/>
                <w:sz w:val="18"/>
                <w:szCs w:val="18"/>
                <w:highlight w:val="none"/>
              </w:rPr>
            </w:pPr>
          </w:p>
        </w:tc>
        <w:tc>
          <w:tcPr>
            <w:tcW w:w="1523" w:type="dxa"/>
            <w:vMerge w:val="continue"/>
            <w:noWrap/>
            <w:vAlign w:val="center"/>
          </w:tcPr>
          <w:p w14:paraId="35804B73">
            <w:pPr>
              <w:widowControl/>
              <w:adjustRightInd w:val="0"/>
              <w:snapToGrid w:val="0"/>
              <w:jc w:val="left"/>
              <w:rPr>
                <w:bCs/>
                <w:color w:val="auto"/>
                <w:kern w:val="0"/>
                <w:sz w:val="18"/>
                <w:szCs w:val="18"/>
                <w:highlight w:val="none"/>
              </w:rPr>
            </w:pPr>
          </w:p>
        </w:tc>
        <w:tc>
          <w:tcPr>
            <w:tcW w:w="1019" w:type="dxa"/>
            <w:vMerge w:val="continue"/>
            <w:noWrap/>
            <w:vAlign w:val="center"/>
          </w:tcPr>
          <w:p w14:paraId="6AFB69AA">
            <w:pPr>
              <w:widowControl/>
              <w:adjustRightInd w:val="0"/>
              <w:snapToGrid w:val="0"/>
              <w:jc w:val="center"/>
              <w:rPr>
                <w:bCs/>
                <w:color w:val="auto"/>
                <w:kern w:val="0"/>
                <w:sz w:val="18"/>
                <w:szCs w:val="18"/>
                <w:highlight w:val="none"/>
              </w:rPr>
            </w:pPr>
          </w:p>
        </w:tc>
        <w:tc>
          <w:tcPr>
            <w:tcW w:w="660" w:type="dxa"/>
            <w:noWrap/>
            <w:vAlign w:val="center"/>
          </w:tcPr>
          <w:p w14:paraId="190E173B">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673F4FD1">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大学生体育与健康2</w:t>
            </w:r>
          </w:p>
        </w:tc>
      </w:tr>
      <w:tr w14:paraId="03F7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081A42EB">
            <w:pPr>
              <w:widowControl/>
              <w:adjustRightInd w:val="0"/>
              <w:snapToGrid w:val="0"/>
              <w:jc w:val="left"/>
              <w:rPr>
                <w:bCs/>
                <w:color w:val="auto"/>
                <w:kern w:val="0"/>
                <w:sz w:val="18"/>
                <w:szCs w:val="18"/>
                <w:highlight w:val="none"/>
              </w:rPr>
            </w:pPr>
          </w:p>
        </w:tc>
        <w:tc>
          <w:tcPr>
            <w:tcW w:w="1080" w:type="dxa"/>
            <w:vMerge w:val="continue"/>
            <w:noWrap/>
            <w:vAlign w:val="center"/>
          </w:tcPr>
          <w:p w14:paraId="683AEC6B">
            <w:pPr>
              <w:widowControl/>
              <w:adjustRightInd w:val="0"/>
              <w:snapToGrid w:val="0"/>
              <w:jc w:val="left"/>
              <w:rPr>
                <w:bCs/>
                <w:color w:val="auto"/>
                <w:kern w:val="0"/>
                <w:sz w:val="18"/>
                <w:szCs w:val="18"/>
                <w:highlight w:val="none"/>
              </w:rPr>
            </w:pPr>
          </w:p>
        </w:tc>
        <w:tc>
          <w:tcPr>
            <w:tcW w:w="1523" w:type="dxa"/>
            <w:vMerge w:val="continue"/>
            <w:noWrap/>
            <w:vAlign w:val="center"/>
          </w:tcPr>
          <w:p w14:paraId="444226A2">
            <w:pPr>
              <w:widowControl/>
              <w:adjustRightInd w:val="0"/>
              <w:snapToGrid w:val="0"/>
              <w:jc w:val="left"/>
              <w:rPr>
                <w:bCs/>
                <w:color w:val="auto"/>
                <w:kern w:val="0"/>
                <w:sz w:val="18"/>
                <w:szCs w:val="18"/>
                <w:highlight w:val="none"/>
              </w:rPr>
            </w:pPr>
          </w:p>
        </w:tc>
        <w:tc>
          <w:tcPr>
            <w:tcW w:w="1019" w:type="dxa"/>
            <w:vMerge w:val="continue"/>
            <w:noWrap/>
            <w:vAlign w:val="center"/>
          </w:tcPr>
          <w:p w14:paraId="44D68D52">
            <w:pPr>
              <w:widowControl/>
              <w:adjustRightInd w:val="0"/>
              <w:snapToGrid w:val="0"/>
              <w:jc w:val="center"/>
              <w:rPr>
                <w:bCs/>
                <w:color w:val="auto"/>
                <w:kern w:val="0"/>
                <w:sz w:val="18"/>
                <w:szCs w:val="18"/>
                <w:highlight w:val="none"/>
              </w:rPr>
            </w:pPr>
          </w:p>
        </w:tc>
        <w:tc>
          <w:tcPr>
            <w:tcW w:w="660" w:type="dxa"/>
            <w:noWrap/>
            <w:vAlign w:val="center"/>
          </w:tcPr>
          <w:p w14:paraId="30410568">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648D0DB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大学生体育与健康3</w:t>
            </w:r>
          </w:p>
        </w:tc>
      </w:tr>
      <w:tr w14:paraId="04AD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23EE0B39">
            <w:pPr>
              <w:widowControl/>
              <w:adjustRightInd w:val="0"/>
              <w:snapToGrid w:val="0"/>
              <w:jc w:val="left"/>
              <w:rPr>
                <w:bCs/>
                <w:color w:val="auto"/>
                <w:kern w:val="0"/>
                <w:sz w:val="18"/>
                <w:szCs w:val="18"/>
                <w:highlight w:val="none"/>
              </w:rPr>
            </w:pPr>
          </w:p>
        </w:tc>
        <w:tc>
          <w:tcPr>
            <w:tcW w:w="1080" w:type="dxa"/>
            <w:vMerge w:val="continue"/>
            <w:noWrap/>
            <w:vAlign w:val="center"/>
          </w:tcPr>
          <w:p w14:paraId="656957DC">
            <w:pPr>
              <w:widowControl/>
              <w:adjustRightInd w:val="0"/>
              <w:snapToGrid w:val="0"/>
              <w:jc w:val="left"/>
              <w:rPr>
                <w:bCs/>
                <w:color w:val="auto"/>
                <w:kern w:val="0"/>
                <w:sz w:val="18"/>
                <w:szCs w:val="18"/>
                <w:highlight w:val="none"/>
              </w:rPr>
            </w:pPr>
          </w:p>
        </w:tc>
        <w:tc>
          <w:tcPr>
            <w:tcW w:w="1523" w:type="dxa"/>
            <w:vMerge w:val="continue"/>
            <w:noWrap/>
            <w:vAlign w:val="center"/>
          </w:tcPr>
          <w:p w14:paraId="33B4551D">
            <w:pPr>
              <w:widowControl/>
              <w:adjustRightInd w:val="0"/>
              <w:snapToGrid w:val="0"/>
              <w:jc w:val="left"/>
              <w:rPr>
                <w:bCs/>
                <w:color w:val="auto"/>
                <w:kern w:val="0"/>
                <w:sz w:val="18"/>
                <w:szCs w:val="18"/>
                <w:highlight w:val="none"/>
              </w:rPr>
            </w:pPr>
          </w:p>
        </w:tc>
        <w:tc>
          <w:tcPr>
            <w:tcW w:w="1019" w:type="dxa"/>
            <w:vMerge w:val="continue"/>
            <w:noWrap/>
            <w:vAlign w:val="center"/>
          </w:tcPr>
          <w:p w14:paraId="66086454">
            <w:pPr>
              <w:widowControl/>
              <w:adjustRightInd w:val="0"/>
              <w:snapToGrid w:val="0"/>
              <w:jc w:val="center"/>
              <w:rPr>
                <w:bCs/>
                <w:color w:val="auto"/>
                <w:kern w:val="0"/>
                <w:sz w:val="18"/>
                <w:szCs w:val="18"/>
                <w:highlight w:val="none"/>
              </w:rPr>
            </w:pPr>
          </w:p>
        </w:tc>
        <w:tc>
          <w:tcPr>
            <w:tcW w:w="660" w:type="dxa"/>
            <w:noWrap/>
            <w:vAlign w:val="center"/>
          </w:tcPr>
          <w:p w14:paraId="4130CB9C">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04D2AA89">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大学生体育与健康4</w:t>
            </w:r>
          </w:p>
        </w:tc>
      </w:tr>
      <w:tr w14:paraId="3FDF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3B0EC91">
            <w:pPr>
              <w:widowControl/>
              <w:adjustRightInd w:val="0"/>
              <w:snapToGrid w:val="0"/>
              <w:jc w:val="left"/>
              <w:rPr>
                <w:bCs/>
                <w:color w:val="auto"/>
                <w:kern w:val="0"/>
                <w:sz w:val="18"/>
                <w:szCs w:val="18"/>
                <w:highlight w:val="none"/>
              </w:rPr>
            </w:pPr>
          </w:p>
        </w:tc>
        <w:tc>
          <w:tcPr>
            <w:tcW w:w="1080" w:type="dxa"/>
            <w:vMerge w:val="continue"/>
            <w:noWrap/>
            <w:vAlign w:val="center"/>
          </w:tcPr>
          <w:p w14:paraId="74DCC516">
            <w:pPr>
              <w:widowControl/>
              <w:adjustRightInd w:val="0"/>
              <w:snapToGrid w:val="0"/>
              <w:jc w:val="left"/>
              <w:rPr>
                <w:bCs/>
                <w:color w:val="auto"/>
                <w:kern w:val="0"/>
                <w:sz w:val="18"/>
                <w:szCs w:val="18"/>
                <w:highlight w:val="none"/>
              </w:rPr>
            </w:pPr>
          </w:p>
        </w:tc>
        <w:tc>
          <w:tcPr>
            <w:tcW w:w="1523" w:type="dxa"/>
            <w:vMerge w:val="continue"/>
            <w:noWrap/>
            <w:vAlign w:val="center"/>
          </w:tcPr>
          <w:p w14:paraId="78B5FFF0">
            <w:pPr>
              <w:widowControl/>
              <w:adjustRightInd w:val="0"/>
              <w:snapToGrid w:val="0"/>
              <w:jc w:val="left"/>
              <w:rPr>
                <w:bCs/>
                <w:color w:val="auto"/>
                <w:kern w:val="0"/>
                <w:sz w:val="18"/>
                <w:szCs w:val="18"/>
                <w:highlight w:val="none"/>
              </w:rPr>
            </w:pPr>
          </w:p>
        </w:tc>
        <w:tc>
          <w:tcPr>
            <w:tcW w:w="1019" w:type="dxa"/>
            <w:vMerge w:val="continue"/>
            <w:noWrap/>
            <w:vAlign w:val="center"/>
          </w:tcPr>
          <w:p w14:paraId="4BC75339">
            <w:pPr>
              <w:widowControl/>
              <w:adjustRightInd w:val="0"/>
              <w:snapToGrid w:val="0"/>
              <w:jc w:val="center"/>
              <w:rPr>
                <w:bCs/>
                <w:color w:val="auto"/>
                <w:kern w:val="0"/>
                <w:sz w:val="18"/>
                <w:szCs w:val="18"/>
                <w:highlight w:val="none"/>
              </w:rPr>
            </w:pPr>
          </w:p>
        </w:tc>
        <w:tc>
          <w:tcPr>
            <w:tcW w:w="660" w:type="dxa"/>
            <w:noWrap/>
            <w:vAlign w:val="center"/>
          </w:tcPr>
          <w:p w14:paraId="0AACD1CE">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22543D9">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大学英语1</w:t>
            </w:r>
          </w:p>
        </w:tc>
      </w:tr>
      <w:tr w14:paraId="0D7E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EEC0488">
            <w:pPr>
              <w:widowControl/>
              <w:adjustRightInd w:val="0"/>
              <w:snapToGrid w:val="0"/>
              <w:jc w:val="left"/>
              <w:rPr>
                <w:bCs/>
                <w:color w:val="auto"/>
                <w:kern w:val="0"/>
                <w:sz w:val="18"/>
                <w:szCs w:val="18"/>
                <w:highlight w:val="none"/>
              </w:rPr>
            </w:pPr>
          </w:p>
        </w:tc>
        <w:tc>
          <w:tcPr>
            <w:tcW w:w="1080" w:type="dxa"/>
            <w:vMerge w:val="continue"/>
            <w:noWrap/>
            <w:vAlign w:val="center"/>
          </w:tcPr>
          <w:p w14:paraId="007DA958">
            <w:pPr>
              <w:widowControl/>
              <w:adjustRightInd w:val="0"/>
              <w:snapToGrid w:val="0"/>
              <w:jc w:val="left"/>
              <w:rPr>
                <w:bCs/>
                <w:color w:val="auto"/>
                <w:kern w:val="0"/>
                <w:sz w:val="18"/>
                <w:szCs w:val="18"/>
                <w:highlight w:val="none"/>
              </w:rPr>
            </w:pPr>
          </w:p>
        </w:tc>
        <w:tc>
          <w:tcPr>
            <w:tcW w:w="1523" w:type="dxa"/>
            <w:vMerge w:val="continue"/>
            <w:noWrap/>
            <w:vAlign w:val="center"/>
          </w:tcPr>
          <w:p w14:paraId="4559553A">
            <w:pPr>
              <w:widowControl/>
              <w:adjustRightInd w:val="0"/>
              <w:snapToGrid w:val="0"/>
              <w:jc w:val="left"/>
              <w:rPr>
                <w:bCs/>
                <w:color w:val="auto"/>
                <w:kern w:val="0"/>
                <w:sz w:val="18"/>
                <w:szCs w:val="18"/>
                <w:highlight w:val="none"/>
              </w:rPr>
            </w:pPr>
          </w:p>
        </w:tc>
        <w:tc>
          <w:tcPr>
            <w:tcW w:w="1019" w:type="dxa"/>
            <w:vMerge w:val="continue"/>
            <w:noWrap/>
            <w:vAlign w:val="center"/>
          </w:tcPr>
          <w:p w14:paraId="28912088">
            <w:pPr>
              <w:widowControl/>
              <w:adjustRightInd w:val="0"/>
              <w:snapToGrid w:val="0"/>
              <w:jc w:val="center"/>
              <w:rPr>
                <w:bCs/>
                <w:color w:val="auto"/>
                <w:kern w:val="0"/>
                <w:sz w:val="18"/>
                <w:szCs w:val="18"/>
                <w:highlight w:val="none"/>
              </w:rPr>
            </w:pPr>
          </w:p>
        </w:tc>
        <w:tc>
          <w:tcPr>
            <w:tcW w:w="660" w:type="dxa"/>
            <w:noWrap/>
            <w:vAlign w:val="center"/>
          </w:tcPr>
          <w:p w14:paraId="16E157F6">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A7F7A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大学英语2</w:t>
            </w:r>
          </w:p>
        </w:tc>
      </w:tr>
      <w:tr w14:paraId="2A2C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100" w:type="dxa"/>
            <w:vMerge w:val="continue"/>
            <w:noWrap/>
            <w:vAlign w:val="center"/>
          </w:tcPr>
          <w:p w14:paraId="68971315">
            <w:pPr>
              <w:widowControl/>
              <w:adjustRightInd w:val="0"/>
              <w:snapToGrid w:val="0"/>
              <w:jc w:val="left"/>
              <w:rPr>
                <w:bCs/>
                <w:color w:val="auto"/>
                <w:kern w:val="0"/>
                <w:sz w:val="18"/>
                <w:szCs w:val="18"/>
                <w:highlight w:val="none"/>
              </w:rPr>
            </w:pPr>
          </w:p>
        </w:tc>
        <w:tc>
          <w:tcPr>
            <w:tcW w:w="1080" w:type="dxa"/>
            <w:vMerge w:val="continue"/>
            <w:noWrap/>
            <w:vAlign w:val="center"/>
          </w:tcPr>
          <w:p w14:paraId="1E02B163">
            <w:pPr>
              <w:widowControl/>
              <w:adjustRightInd w:val="0"/>
              <w:snapToGrid w:val="0"/>
              <w:jc w:val="left"/>
              <w:rPr>
                <w:bCs/>
                <w:color w:val="auto"/>
                <w:kern w:val="0"/>
                <w:sz w:val="18"/>
                <w:szCs w:val="18"/>
                <w:highlight w:val="none"/>
              </w:rPr>
            </w:pPr>
          </w:p>
        </w:tc>
        <w:tc>
          <w:tcPr>
            <w:tcW w:w="1523" w:type="dxa"/>
            <w:vMerge w:val="continue"/>
            <w:noWrap/>
            <w:vAlign w:val="center"/>
          </w:tcPr>
          <w:p w14:paraId="09F8766F">
            <w:pPr>
              <w:widowControl/>
              <w:adjustRightInd w:val="0"/>
              <w:snapToGrid w:val="0"/>
              <w:jc w:val="left"/>
              <w:rPr>
                <w:bCs/>
                <w:color w:val="auto"/>
                <w:kern w:val="0"/>
                <w:sz w:val="18"/>
                <w:szCs w:val="18"/>
                <w:highlight w:val="none"/>
              </w:rPr>
            </w:pPr>
          </w:p>
        </w:tc>
        <w:tc>
          <w:tcPr>
            <w:tcW w:w="1019" w:type="dxa"/>
            <w:vMerge w:val="continue"/>
            <w:noWrap/>
            <w:vAlign w:val="center"/>
          </w:tcPr>
          <w:p w14:paraId="16E02363">
            <w:pPr>
              <w:widowControl/>
              <w:adjustRightInd w:val="0"/>
              <w:snapToGrid w:val="0"/>
              <w:jc w:val="center"/>
              <w:rPr>
                <w:bCs/>
                <w:color w:val="auto"/>
                <w:kern w:val="0"/>
                <w:sz w:val="18"/>
                <w:szCs w:val="18"/>
                <w:highlight w:val="none"/>
              </w:rPr>
            </w:pPr>
          </w:p>
        </w:tc>
        <w:tc>
          <w:tcPr>
            <w:tcW w:w="660" w:type="dxa"/>
            <w:noWrap/>
            <w:vAlign w:val="center"/>
          </w:tcPr>
          <w:p w14:paraId="265B610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3442F366">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国家安全教育</w:t>
            </w:r>
          </w:p>
        </w:tc>
      </w:tr>
      <w:tr w14:paraId="061C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0" w:type="dxa"/>
            <w:vMerge w:val="continue"/>
            <w:noWrap/>
            <w:vAlign w:val="center"/>
          </w:tcPr>
          <w:p w14:paraId="2EA5391E">
            <w:pPr>
              <w:widowControl/>
              <w:adjustRightInd w:val="0"/>
              <w:snapToGrid w:val="0"/>
              <w:jc w:val="left"/>
              <w:rPr>
                <w:bCs/>
                <w:color w:val="auto"/>
                <w:kern w:val="0"/>
                <w:sz w:val="18"/>
                <w:szCs w:val="18"/>
                <w:highlight w:val="none"/>
              </w:rPr>
            </w:pPr>
          </w:p>
        </w:tc>
        <w:tc>
          <w:tcPr>
            <w:tcW w:w="1080" w:type="dxa"/>
            <w:vMerge w:val="continue"/>
            <w:noWrap/>
            <w:vAlign w:val="center"/>
          </w:tcPr>
          <w:p w14:paraId="39384F72">
            <w:pPr>
              <w:widowControl/>
              <w:adjustRightInd w:val="0"/>
              <w:snapToGrid w:val="0"/>
              <w:jc w:val="left"/>
              <w:rPr>
                <w:bCs/>
                <w:color w:val="auto"/>
                <w:kern w:val="0"/>
                <w:sz w:val="18"/>
                <w:szCs w:val="18"/>
                <w:highlight w:val="none"/>
              </w:rPr>
            </w:pPr>
          </w:p>
        </w:tc>
        <w:tc>
          <w:tcPr>
            <w:tcW w:w="1523" w:type="dxa"/>
            <w:vMerge w:val="restart"/>
            <w:noWrap/>
            <w:vAlign w:val="center"/>
          </w:tcPr>
          <w:p w14:paraId="655A668C">
            <w:pPr>
              <w:widowControl/>
              <w:adjustRightInd w:val="0"/>
              <w:snapToGrid w:val="0"/>
              <w:jc w:val="center"/>
              <w:rPr>
                <w:bCs/>
                <w:color w:val="auto"/>
                <w:kern w:val="0"/>
                <w:sz w:val="18"/>
                <w:szCs w:val="18"/>
                <w:highlight w:val="none"/>
              </w:rPr>
            </w:pPr>
            <w:r>
              <w:rPr>
                <w:bCs/>
                <w:color w:val="auto"/>
                <w:kern w:val="0"/>
                <w:sz w:val="18"/>
                <w:szCs w:val="18"/>
                <w:highlight w:val="none"/>
              </w:rPr>
              <w:t>公共</w:t>
            </w:r>
            <w:r>
              <w:rPr>
                <w:rFonts w:hint="eastAsia"/>
                <w:bCs/>
                <w:color w:val="auto"/>
                <w:kern w:val="0"/>
                <w:sz w:val="18"/>
                <w:szCs w:val="18"/>
                <w:highlight w:val="none"/>
              </w:rPr>
              <w:t>选修</w:t>
            </w:r>
            <w:r>
              <w:rPr>
                <w:bCs/>
                <w:color w:val="auto"/>
                <w:kern w:val="0"/>
                <w:sz w:val="18"/>
                <w:szCs w:val="18"/>
                <w:highlight w:val="none"/>
              </w:rPr>
              <w:t>课程</w:t>
            </w:r>
          </w:p>
        </w:tc>
        <w:tc>
          <w:tcPr>
            <w:tcW w:w="1019" w:type="dxa"/>
            <w:vMerge w:val="restart"/>
            <w:noWrap/>
            <w:vAlign w:val="center"/>
          </w:tcPr>
          <w:p w14:paraId="4C9E1EAB">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限选</w:t>
            </w:r>
          </w:p>
        </w:tc>
        <w:tc>
          <w:tcPr>
            <w:tcW w:w="660" w:type="dxa"/>
            <w:noWrap/>
            <w:vAlign w:val="center"/>
          </w:tcPr>
          <w:p w14:paraId="5832A6CA">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7A54933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“四史”课程</w:t>
            </w:r>
          </w:p>
        </w:tc>
      </w:tr>
      <w:tr w14:paraId="485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00" w:type="dxa"/>
            <w:vMerge w:val="continue"/>
            <w:noWrap/>
            <w:vAlign w:val="center"/>
          </w:tcPr>
          <w:p w14:paraId="7CE0B07C">
            <w:pPr>
              <w:widowControl/>
              <w:adjustRightInd w:val="0"/>
              <w:snapToGrid w:val="0"/>
              <w:jc w:val="left"/>
              <w:rPr>
                <w:bCs/>
                <w:color w:val="auto"/>
                <w:kern w:val="0"/>
                <w:sz w:val="18"/>
                <w:szCs w:val="18"/>
                <w:highlight w:val="none"/>
              </w:rPr>
            </w:pPr>
          </w:p>
        </w:tc>
        <w:tc>
          <w:tcPr>
            <w:tcW w:w="1080" w:type="dxa"/>
            <w:vMerge w:val="continue"/>
            <w:noWrap/>
            <w:vAlign w:val="center"/>
          </w:tcPr>
          <w:p w14:paraId="6C7195C3">
            <w:pPr>
              <w:widowControl/>
              <w:adjustRightInd w:val="0"/>
              <w:snapToGrid w:val="0"/>
              <w:jc w:val="left"/>
              <w:rPr>
                <w:bCs/>
                <w:color w:val="auto"/>
                <w:kern w:val="0"/>
                <w:sz w:val="18"/>
                <w:szCs w:val="18"/>
                <w:highlight w:val="none"/>
              </w:rPr>
            </w:pPr>
          </w:p>
        </w:tc>
        <w:tc>
          <w:tcPr>
            <w:tcW w:w="1523" w:type="dxa"/>
            <w:vMerge w:val="continue"/>
            <w:noWrap/>
            <w:vAlign w:val="center"/>
          </w:tcPr>
          <w:p w14:paraId="3376E423">
            <w:pPr>
              <w:widowControl/>
              <w:adjustRightInd w:val="0"/>
              <w:snapToGrid w:val="0"/>
              <w:jc w:val="center"/>
              <w:rPr>
                <w:bCs/>
                <w:color w:val="auto"/>
                <w:kern w:val="0"/>
                <w:sz w:val="18"/>
                <w:szCs w:val="18"/>
                <w:highlight w:val="none"/>
              </w:rPr>
            </w:pPr>
          </w:p>
        </w:tc>
        <w:tc>
          <w:tcPr>
            <w:tcW w:w="1019" w:type="dxa"/>
            <w:vMerge w:val="continue"/>
            <w:noWrap/>
            <w:vAlign w:val="center"/>
          </w:tcPr>
          <w:p w14:paraId="155F0846">
            <w:pPr>
              <w:widowControl/>
              <w:adjustRightInd w:val="0"/>
              <w:snapToGrid w:val="0"/>
              <w:jc w:val="center"/>
              <w:rPr>
                <w:bCs/>
                <w:color w:val="auto"/>
                <w:kern w:val="0"/>
                <w:sz w:val="18"/>
                <w:szCs w:val="18"/>
                <w:highlight w:val="none"/>
              </w:rPr>
            </w:pPr>
          </w:p>
        </w:tc>
        <w:tc>
          <w:tcPr>
            <w:tcW w:w="660" w:type="dxa"/>
            <w:noWrap/>
            <w:vAlign w:val="center"/>
          </w:tcPr>
          <w:p w14:paraId="420C741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0898447">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信息技术</w:t>
            </w:r>
          </w:p>
        </w:tc>
      </w:tr>
      <w:tr w14:paraId="7F78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00" w:type="dxa"/>
            <w:vMerge w:val="continue"/>
            <w:noWrap/>
            <w:vAlign w:val="center"/>
          </w:tcPr>
          <w:p w14:paraId="3434ACCA">
            <w:pPr>
              <w:widowControl/>
              <w:adjustRightInd w:val="0"/>
              <w:snapToGrid w:val="0"/>
              <w:jc w:val="left"/>
              <w:rPr>
                <w:bCs/>
                <w:color w:val="auto"/>
                <w:kern w:val="0"/>
                <w:sz w:val="18"/>
                <w:szCs w:val="18"/>
                <w:highlight w:val="none"/>
              </w:rPr>
            </w:pPr>
          </w:p>
        </w:tc>
        <w:tc>
          <w:tcPr>
            <w:tcW w:w="1080" w:type="dxa"/>
            <w:vMerge w:val="continue"/>
            <w:noWrap/>
            <w:vAlign w:val="center"/>
          </w:tcPr>
          <w:p w14:paraId="236C55A9">
            <w:pPr>
              <w:widowControl/>
              <w:adjustRightInd w:val="0"/>
              <w:snapToGrid w:val="0"/>
              <w:jc w:val="left"/>
              <w:rPr>
                <w:bCs/>
                <w:color w:val="auto"/>
                <w:kern w:val="0"/>
                <w:sz w:val="18"/>
                <w:szCs w:val="18"/>
                <w:highlight w:val="none"/>
              </w:rPr>
            </w:pPr>
          </w:p>
        </w:tc>
        <w:tc>
          <w:tcPr>
            <w:tcW w:w="1523" w:type="dxa"/>
            <w:vMerge w:val="continue"/>
            <w:noWrap/>
            <w:vAlign w:val="center"/>
          </w:tcPr>
          <w:p w14:paraId="152A7DB4">
            <w:pPr>
              <w:widowControl/>
              <w:adjustRightInd w:val="0"/>
              <w:snapToGrid w:val="0"/>
              <w:jc w:val="center"/>
              <w:rPr>
                <w:bCs/>
                <w:color w:val="auto"/>
                <w:kern w:val="0"/>
                <w:sz w:val="18"/>
                <w:szCs w:val="18"/>
                <w:highlight w:val="none"/>
              </w:rPr>
            </w:pPr>
          </w:p>
        </w:tc>
        <w:tc>
          <w:tcPr>
            <w:tcW w:w="1019" w:type="dxa"/>
            <w:vMerge w:val="continue"/>
            <w:noWrap/>
            <w:vAlign w:val="center"/>
          </w:tcPr>
          <w:p w14:paraId="38E484F2">
            <w:pPr>
              <w:widowControl/>
              <w:adjustRightInd w:val="0"/>
              <w:snapToGrid w:val="0"/>
              <w:jc w:val="center"/>
              <w:rPr>
                <w:bCs/>
                <w:color w:val="auto"/>
                <w:kern w:val="0"/>
                <w:sz w:val="18"/>
                <w:szCs w:val="18"/>
                <w:highlight w:val="none"/>
              </w:rPr>
            </w:pPr>
          </w:p>
        </w:tc>
        <w:tc>
          <w:tcPr>
            <w:tcW w:w="660" w:type="dxa"/>
            <w:noWrap/>
            <w:vAlign w:val="center"/>
          </w:tcPr>
          <w:p w14:paraId="787F0E6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64633242">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大学语文2</w:t>
            </w:r>
          </w:p>
        </w:tc>
      </w:tr>
      <w:tr w14:paraId="65E7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00" w:type="dxa"/>
            <w:vMerge w:val="continue"/>
            <w:noWrap/>
            <w:vAlign w:val="center"/>
          </w:tcPr>
          <w:p w14:paraId="65298089">
            <w:pPr>
              <w:widowControl/>
              <w:adjustRightInd w:val="0"/>
              <w:snapToGrid w:val="0"/>
              <w:jc w:val="left"/>
              <w:rPr>
                <w:bCs/>
                <w:color w:val="auto"/>
                <w:kern w:val="0"/>
                <w:sz w:val="18"/>
                <w:szCs w:val="18"/>
                <w:highlight w:val="none"/>
              </w:rPr>
            </w:pPr>
          </w:p>
        </w:tc>
        <w:tc>
          <w:tcPr>
            <w:tcW w:w="1080" w:type="dxa"/>
            <w:vMerge w:val="continue"/>
            <w:noWrap/>
            <w:vAlign w:val="center"/>
          </w:tcPr>
          <w:p w14:paraId="091122EA">
            <w:pPr>
              <w:widowControl/>
              <w:adjustRightInd w:val="0"/>
              <w:snapToGrid w:val="0"/>
              <w:jc w:val="left"/>
              <w:rPr>
                <w:bCs/>
                <w:color w:val="auto"/>
                <w:kern w:val="0"/>
                <w:sz w:val="18"/>
                <w:szCs w:val="18"/>
                <w:highlight w:val="none"/>
              </w:rPr>
            </w:pPr>
          </w:p>
        </w:tc>
        <w:tc>
          <w:tcPr>
            <w:tcW w:w="1523" w:type="dxa"/>
            <w:vMerge w:val="continue"/>
            <w:noWrap/>
            <w:vAlign w:val="center"/>
          </w:tcPr>
          <w:p w14:paraId="3FCFE5F5">
            <w:pPr>
              <w:widowControl/>
              <w:adjustRightInd w:val="0"/>
              <w:snapToGrid w:val="0"/>
              <w:jc w:val="center"/>
              <w:rPr>
                <w:bCs/>
                <w:color w:val="auto"/>
                <w:kern w:val="0"/>
                <w:sz w:val="18"/>
                <w:szCs w:val="18"/>
                <w:highlight w:val="none"/>
              </w:rPr>
            </w:pPr>
          </w:p>
        </w:tc>
        <w:tc>
          <w:tcPr>
            <w:tcW w:w="1019" w:type="dxa"/>
            <w:vMerge w:val="continue"/>
            <w:noWrap/>
            <w:vAlign w:val="center"/>
          </w:tcPr>
          <w:p w14:paraId="28902514">
            <w:pPr>
              <w:widowControl/>
              <w:adjustRightInd w:val="0"/>
              <w:snapToGrid w:val="0"/>
              <w:jc w:val="center"/>
              <w:rPr>
                <w:bCs/>
                <w:color w:val="auto"/>
                <w:kern w:val="0"/>
                <w:sz w:val="18"/>
                <w:szCs w:val="18"/>
                <w:highlight w:val="none"/>
              </w:rPr>
            </w:pPr>
          </w:p>
        </w:tc>
        <w:tc>
          <w:tcPr>
            <w:tcW w:w="660" w:type="dxa"/>
            <w:noWrap/>
            <w:vAlign w:val="center"/>
          </w:tcPr>
          <w:p w14:paraId="5DB7D8B7">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1834634E">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中华优秀传统文化</w:t>
            </w:r>
          </w:p>
        </w:tc>
      </w:tr>
      <w:tr w14:paraId="2F33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vMerge w:val="continue"/>
            <w:noWrap/>
            <w:vAlign w:val="center"/>
          </w:tcPr>
          <w:p w14:paraId="2B39AA50">
            <w:pPr>
              <w:widowControl/>
              <w:adjustRightInd w:val="0"/>
              <w:snapToGrid w:val="0"/>
              <w:jc w:val="left"/>
              <w:rPr>
                <w:bCs/>
                <w:color w:val="auto"/>
                <w:kern w:val="0"/>
                <w:sz w:val="18"/>
                <w:szCs w:val="18"/>
                <w:highlight w:val="none"/>
              </w:rPr>
            </w:pPr>
          </w:p>
        </w:tc>
        <w:tc>
          <w:tcPr>
            <w:tcW w:w="1080" w:type="dxa"/>
            <w:vMerge w:val="continue"/>
            <w:noWrap/>
            <w:vAlign w:val="center"/>
          </w:tcPr>
          <w:p w14:paraId="0E63E2F2">
            <w:pPr>
              <w:widowControl/>
              <w:adjustRightInd w:val="0"/>
              <w:snapToGrid w:val="0"/>
              <w:jc w:val="left"/>
              <w:rPr>
                <w:bCs/>
                <w:color w:val="auto"/>
                <w:kern w:val="0"/>
                <w:sz w:val="18"/>
                <w:szCs w:val="18"/>
                <w:highlight w:val="none"/>
              </w:rPr>
            </w:pPr>
          </w:p>
        </w:tc>
        <w:tc>
          <w:tcPr>
            <w:tcW w:w="1523" w:type="dxa"/>
            <w:vMerge w:val="continue"/>
            <w:noWrap/>
            <w:vAlign w:val="center"/>
          </w:tcPr>
          <w:p w14:paraId="0AB7F537">
            <w:pPr>
              <w:widowControl/>
              <w:adjustRightInd w:val="0"/>
              <w:snapToGrid w:val="0"/>
              <w:jc w:val="center"/>
              <w:rPr>
                <w:bCs/>
                <w:color w:val="auto"/>
                <w:kern w:val="0"/>
                <w:sz w:val="18"/>
                <w:szCs w:val="18"/>
                <w:highlight w:val="none"/>
              </w:rPr>
            </w:pPr>
          </w:p>
        </w:tc>
        <w:tc>
          <w:tcPr>
            <w:tcW w:w="1019" w:type="dxa"/>
            <w:vMerge w:val="continue"/>
            <w:noWrap/>
            <w:vAlign w:val="center"/>
          </w:tcPr>
          <w:p w14:paraId="5ED7AE11">
            <w:pPr>
              <w:widowControl/>
              <w:adjustRightInd w:val="0"/>
              <w:snapToGrid w:val="0"/>
              <w:jc w:val="center"/>
              <w:rPr>
                <w:bCs/>
                <w:color w:val="auto"/>
                <w:kern w:val="0"/>
                <w:sz w:val="18"/>
                <w:szCs w:val="18"/>
                <w:highlight w:val="none"/>
              </w:rPr>
            </w:pPr>
          </w:p>
        </w:tc>
        <w:tc>
          <w:tcPr>
            <w:tcW w:w="660" w:type="dxa"/>
            <w:noWrap/>
            <w:vAlign w:val="center"/>
          </w:tcPr>
          <w:p w14:paraId="3137C8A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34F41BBB">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艺术与审美</w:t>
            </w:r>
          </w:p>
        </w:tc>
      </w:tr>
      <w:tr w14:paraId="51FA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100" w:type="dxa"/>
            <w:vMerge w:val="continue"/>
            <w:noWrap/>
            <w:vAlign w:val="center"/>
          </w:tcPr>
          <w:p w14:paraId="4D5D526A">
            <w:pPr>
              <w:widowControl/>
              <w:adjustRightInd w:val="0"/>
              <w:snapToGrid w:val="0"/>
              <w:jc w:val="left"/>
              <w:rPr>
                <w:bCs/>
                <w:color w:val="auto"/>
                <w:kern w:val="0"/>
                <w:sz w:val="18"/>
                <w:szCs w:val="18"/>
                <w:highlight w:val="none"/>
              </w:rPr>
            </w:pPr>
          </w:p>
        </w:tc>
        <w:tc>
          <w:tcPr>
            <w:tcW w:w="1080" w:type="dxa"/>
            <w:vMerge w:val="continue"/>
            <w:noWrap/>
            <w:vAlign w:val="center"/>
          </w:tcPr>
          <w:p w14:paraId="2C650DDF">
            <w:pPr>
              <w:widowControl/>
              <w:adjustRightInd w:val="0"/>
              <w:snapToGrid w:val="0"/>
              <w:jc w:val="left"/>
              <w:rPr>
                <w:bCs/>
                <w:color w:val="auto"/>
                <w:kern w:val="0"/>
                <w:sz w:val="18"/>
                <w:szCs w:val="18"/>
                <w:highlight w:val="none"/>
              </w:rPr>
            </w:pPr>
          </w:p>
        </w:tc>
        <w:tc>
          <w:tcPr>
            <w:tcW w:w="1523" w:type="dxa"/>
            <w:vMerge w:val="continue"/>
            <w:noWrap/>
            <w:vAlign w:val="center"/>
          </w:tcPr>
          <w:p w14:paraId="0D2AB176">
            <w:pPr>
              <w:widowControl/>
              <w:adjustRightInd w:val="0"/>
              <w:snapToGrid w:val="0"/>
              <w:jc w:val="center"/>
              <w:rPr>
                <w:bCs/>
                <w:color w:val="auto"/>
                <w:kern w:val="0"/>
                <w:sz w:val="18"/>
                <w:szCs w:val="18"/>
                <w:highlight w:val="none"/>
              </w:rPr>
            </w:pPr>
          </w:p>
        </w:tc>
        <w:tc>
          <w:tcPr>
            <w:tcW w:w="1019" w:type="dxa"/>
            <w:vMerge w:val="continue"/>
            <w:noWrap/>
            <w:vAlign w:val="center"/>
          </w:tcPr>
          <w:p w14:paraId="7B89E273">
            <w:pPr>
              <w:widowControl/>
              <w:adjustRightInd w:val="0"/>
              <w:snapToGrid w:val="0"/>
              <w:jc w:val="center"/>
              <w:rPr>
                <w:bCs/>
                <w:color w:val="auto"/>
                <w:kern w:val="0"/>
                <w:sz w:val="18"/>
                <w:szCs w:val="18"/>
                <w:highlight w:val="none"/>
              </w:rPr>
            </w:pPr>
          </w:p>
        </w:tc>
        <w:tc>
          <w:tcPr>
            <w:tcW w:w="660" w:type="dxa"/>
            <w:noWrap/>
            <w:vAlign w:val="center"/>
          </w:tcPr>
          <w:p w14:paraId="78C2E381">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F3009EE">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应急救护</w:t>
            </w:r>
          </w:p>
        </w:tc>
      </w:tr>
      <w:tr w14:paraId="22CF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100" w:type="dxa"/>
            <w:vMerge w:val="continue"/>
            <w:noWrap/>
            <w:vAlign w:val="center"/>
          </w:tcPr>
          <w:p w14:paraId="10814E35">
            <w:pPr>
              <w:widowControl/>
              <w:adjustRightInd w:val="0"/>
              <w:snapToGrid w:val="0"/>
              <w:jc w:val="left"/>
              <w:rPr>
                <w:bCs/>
                <w:color w:val="auto"/>
                <w:kern w:val="0"/>
                <w:sz w:val="18"/>
                <w:szCs w:val="18"/>
                <w:highlight w:val="none"/>
              </w:rPr>
            </w:pPr>
          </w:p>
        </w:tc>
        <w:tc>
          <w:tcPr>
            <w:tcW w:w="1080" w:type="dxa"/>
            <w:vMerge w:val="continue"/>
            <w:noWrap/>
            <w:vAlign w:val="center"/>
          </w:tcPr>
          <w:p w14:paraId="2F6C8D7A">
            <w:pPr>
              <w:widowControl/>
              <w:adjustRightInd w:val="0"/>
              <w:snapToGrid w:val="0"/>
              <w:jc w:val="left"/>
              <w:rPr>
                <w:bCs/>
                <w:color w:val="auto"/>
                <w:kern w:val="0"/>
                <w:sz w:val="18"/>
                <w:szCs w:val="18"/>
                <w:highlight w:val="none"/>
              </w:rPr>
            </w:pPr>
          </w:p>
        </w:tc>
        <w:tc>
          <w:tcPr>
            <w:tcW w:w="1523" w:type="dxa"/>
            <w:vMerge w:val="continue"/>
            <w:noWrap/>
            <w:vAlign w:val="center"/>
          </w:tcPr>
          <w:p w14:paraId="2848E43F">
            <w:pPr>
              <w:widowControl/>
              <w:adjustRightInd w:val="0"/>
              <w:snapToGrid w:val="0"/>
              <w:jc w:val="center"/>
              <w:rPr>
                <w:bCs/>
                <w:color w:val="auto"/>
                <w:kern w:val="0"/>
                <w:sz w:val="18"/>
                <w:szCs w:val="18"/>
                <w:highlight w:val="none"/>
              </w:rPr>
            </w:pPr>
          </w:p>
        </w:tc>
        <w:tc>
          <w:tcPr>
            <w:tcW w:w="1019" w:type="dxa"/>
            <w:vMerge w:val="continue"/>
            <w:noWrap/>
            <w:vAlign w:val="center"/>
          </w:tcPr>
          <w:p w14:paraId="1AE0327E">
            <w:pPr>
              <w:widowControl/>
              <w:adjustRightInd w:val="0"/>
              <w:snapToGrid w:val="0"/>
              <w:jc w:val="center"/>
              <w:rPr>
                <w:bCs/>
                <w:color w:val="auto"/>
                <w:kern w:val="0"/>
                <w:sz w:val="18"/>
                <w:szCs w:val="18"/>
                <w:highlight w:val="none"/>
              </w:rPr>
            </w:pPr>
          </w:p>
        </w:tc>
        <w:tc>
          <w:tcPr>
            <w:tcW w:w="660" w:type="dxa"/>
            <w:noWrap/>
            <w:vAlign w:val="center"/>
          </w:tcPr>
          <w:p w14:paraId="47A695D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2EF10C23">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大学生安全教育</w:t>
            </w:r>
          </w:p>
        </w:tc>
      </w:tr>
      <w:tr w14:paraId="4BD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0" w:type="dxa"/>
            <w:vMerge w:val="continue"/>
            <w:noWrap/>
            <w:vAlign w:val="center"/>
          </w:tcPr>
          <w:p w14:paraId="3EE90359">
            <w:pPr>
              <w:widowControl/>
              <w:adjustRightInd w:val="0"/>
              <w:snapToGrid w:val="0"/>
              <w:jc w:val="left"/>
              <w:rPr>
                <w:bCs/>
                <w:color w:val="auto"/>
                <w:kern w:val="0"/>
                <w:sz w:val="18"/>
                <w:szCs w:val="18"/>
                <w:highlight w:val="none"/>
              </w:rPr>
            </w:pPr>
          </w:p>
        </w:tc>
        <w:tc>
          <w:tcPr>
            <w:tcW w:w="1080" w:type="dxa"/>
            <w:vMerge w:val="continue"/>
            <w:noWrap/>
            <w:vAlign w:val="center"/>
          </w:tcPr>
          <w:p w14:paraId="17895FC3">
            <w:pPr>
              <w:widowControl/>
              <w:adjustRightInd w:val="0"/>
              <w:snapToGrid w:val="0"/>
              <w:jc w:val="left"/>
              <w:rPr>
                <w:bCs/>
                <w:color w:val="auto"/>
                <w:kern w:val="0"/>
                <w:sz w:val="18"/>
                <w:szCs w:val="18"/>
                <w:highlight w:val="none"/>
              </w:rPr>
            </w:pPr>
          </w:p>
        </w:tc>
        <w:tc>
          <w:tcPr>
            <w:tcW w:w="1523" w:type="dxa"/>
            <w:vMerge w:val="continue"/>
            <w:noWrap/>
            <w:vAlign w:val="center"/>
          </w:tcPr>
          <w:p w14:paraId="4C3E4D31">
            <w:pPr>
              <w:widowControl/>
              <w:adjustRightInd w:val="0"/>
              <w:snapToGrid w:val="0"/>
              <w:jc w:val="center"/>
              <w:rPr>
                <w:bCs/>
                <w:color w:val="auto"/>
                <w:kern w:val="0"/>
                <w:sz w:val="18"/>
                <w:szCs w:val="18"/>
                <w:highlight w:val="none"/>
              </w:rPr>
            </w:pPr>
          </w:p>
        </w:tc>
        <w:tc>
          <w:tcPr>
            <w:tcW w:w="1019" w:type="dxa"/>
            <w:vMerge w:val="restart"/>
            <w:noWrap/>
            <w:vAlign w:val="center"/>
          </w:tcPr>
          <w:p w14:paraId="33E2C60C">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任选</w:t>
            </w:r>
          </w:p>
        </w:tc>
        <w:tc>
          <w:tcPr>
            <w:tcW w:w="660" w:type="dxa"/>
            <w:noWrap/>
            <w:vAlign w:val="center"/>
          </w:tcPr>
          <w:p w14:paraId="2B673B4A">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1449D3D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人文艺术类课程</w:t>
            </w:r>
          </w:p>
        </w:tc>
      </w:tr>
      <w:tr w14:paraId="35A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00" w:type="dxa"/>
            <w:vMerge w:val="continue"/>
            <w:noWrap/>
            <w:vAlign w:val="center"/>
          </w:tcPr>
          <w:p w14:paraId="20A3021B">
            <w:pPr>
              <w:widowControl/>
              <w:adjustRightInd w:val="0"/>
              <w:snapToGrid w:val="0"/>
              <w:jc w:val="left"/>
              <w:rPr>
                <w:bCs/>
                <w:color w:val="auto"/>
                <w:kern w:val="0"/>
                <w:sz w:val="18"/>
                <w:szCs w:val="18"/>
                <w:highlight w:val="none"/>
              </w:rPr>
            </w:pPr>
          </w:p>
        </w:tc>
        <w:tc>
          <w:tcPr>
            <w:tcW w:w="1080" w:type="dxa"/>
            <w:vMerge w:val="continue"/>
            <w:noWrap/>
            <w:vAlign w:val="center"/>
          </w:tcPr>
          <w:p w14:paraId="678A46DF">
            <w:pPr>
              <w:widowControl/>
              <w:adjustRightInd w:val="0"/>
              <w:snapToGrid w:val="0"/>
              <w:jc w:val="left"/>
              <w:rPr>
                <w:bCs/>
                <w:color w:val="auto"/>
                <w:kern w:val="0"/>
                <w:sz w:val="18"/>
                <w:szCs w:val="18"/>
                <w:highlight w:val="none"/>
              </w:rPr>
            </w:pPr>
          </w:p>
        </w:tc>
        <w:tc>
          <w:tcPr>
            <w:tcW w:w="1523" w:type="dxa"/>
            <w:vMerge w:val="continue"/>
            <w:noWrap/>
            <w:vAlign w:val="center"/>
          </w:tcPr>
          <w:p w14:paraId="372F73CF">
            <w:pPr>
              <w:widowControl/>
              <w:adjustRightInd w:val="0"/>
              <w:snapToGrid w:val="0"/>
              <w:jc w:val="left"/>
              <w:rPr>
                <w:bCs/>
                <w:color w:val="auto"/>
                <w:kern w:val="0"/>
                <w:sz w:val="18"/>
                <w:szCs w:val="18"/>
                <w:highlight w:val="none"/>
              </w:rPr>
            </w:pPr>
          </w:p>
        </w:tc>
        <w:tc>
          <w:tcPr>
            <w:tcW w:w="1019" w:type="dxa"/>
            <w:vMerge w:val="continue"/>
            <w:noWrap/>
            <w:vAlign w:val="center"/>
          </w:tcPr>
          <w:p w14:paraId="34DE9C11">
            <w:pPr>
              <w:widowControl/>
              <w:adjustRightInd w:val="0"/>
              <w:snapToGrid w:val="0"/>
              <w:jc w:val="center"/>
              <w:rPr>
                <w:bCs/>
                <w:color w:val="auto"/>
                <w:kern w:val="0"/>
                <w:sz w:val="18"/>
                <w:szCs w:val="18"/>
                <w:highlight w:val="none"/>
              </w:rPr>
            </w:pPr>
          </w:p>
        </w:tc>
        <w:tc>
          <w:tcPr>
            <w:tcW w:w="660" w:type="dxa"/>
            <w:noWrap/>
            <w:vAlign w:val="center"/>
          </w:tcPr>
          <w:p w14:paraId="5136E01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6DC2BF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社会认识类课程</w:t>
            </w:r>
          </w:p>
        </w:tc>
      </w:tr>
      <w:tr w14:paraId="4B1A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100" w:type="dxa"/>
            <w:vMerge w:val="continue"/>
            <w:noWrap/>
            <w:vAlign w:val="center"/>
          </w:tcPr>
          <w:p w14:paraId="0E585D27">
            <w:pPr>
              <w:widowControl/>
              <w:adjustRightInd w:val="0"/>
              <w:snapToGrid w:val="0"/>
              <w:jc w:val="left"/>
              <w:rPr>
                <w:bCs/>
                <w:color w:val="auto"/>
                <w:kern w:val="0"/>
                <w:sz w:val="18"/>
                <w:szCs w:val="18"/>
                <w:highlight w:val="none"/>
              </w:rPr>
            </w:pPr>
          </w:p>
        </w:tc>
        <w:tc>
          <w:tcPr>
            <w:tcW w:w="1080" w:type="dxa"/>
            <w:vMerge w:val="continue"/>
            <w:noWrap/>
            <w:vAlign w:val="center"/>
          </w:tcPr>
          <w:p w14:paraId="0FC242BF">
            <w:pPr>
              <w:widowControl/>
              <w:adjustRightInd w:val="0"/>
              <w:snapToGrid w:val="0"/>
              <w:jc w:val="left"/>
              <w:rPr>
                <w:bCs/>
                <w:color w:val="auto"/>
                <w:kern w:val="0"/>
                <w:sz w:val="18"/>
                <w:szCs w:val="18"/>
                <w:highlight w:val="none"/>
              </w:rPr>
            </w:pPr>
          </w:p>
        </w:tc>
        <w:tc>
          <w:tcPr>
            <w:tcW w:w="1523" w:type="dxa"/>
            <w:vMerge w:val="continue"/>
            <w:noWrap/>
            <w:vAlign w:val="center"/>
          </w:tcPr>
          <w:p w14:paraId="2AA97066">
            <w:pPr>
              <w:widowControl/>
              <w:adjustRightInd w:val="0"/>
              <w:snapToGrid w:val="0"/>
              <w:jc w:val="left"/>
              <w:rPr>
                <w:bCs/>
                <w:color w:val="auto"/>
                <w:kern w:val="0"/>
                <w:sz w:val="18"/>
                <w:szCs w:val="18"/>
                <w:highlight w:val="none"/>
              </w:rPr>
            </w:pPr>
          </w:p>
        </w:tc>
        <w:tc>
          <w:tcPr>
            <w:tcW w:w="1019" w:type="dxa"/>
            <w:vMerge w:val="continue"/>
            <w:noWrap/>
            <w:vAlign w:val="center"/>
          </w:tcPr>
          <w:p w14:paraId="6D733870">
            <w:pPr>
              <w:widowControl/>
              <w:adjustRightInd w:val="0"/>
              <w:snapToGrid w:val="0"/>
              <w:jc w:val="center"/>
              <w:rPr>
                <w:bCs/>
                <w:color w:val="auto"/>
                <w:kern w:val="0"/>
                <w:sz w:val="18"/>
                <w:szCs w:val="18"/>
                <w:highlight w:val="none"/>
              </w:rPr>
            </w:pPr>
          </w:p>
        </w:tc>
        <w:tc>
          <w:tcPr>
            <w:tcW w:w="660" w:type="dxa"/>
            <w:noWrap/>
            <w:vAlign w:val="center"/>
          </w:tcPr>
          <w:p w14:paraId="363E16E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7B467CF6">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工具类课程</w:t>
            </w:r>
          </w:p>
        </w:tc>
      </w:tr>
      <w:tr w14:paraId="473D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00" w:type="dxa"/>
            <w:vMerge w:val="continue"/>
            <w:noWrap/>
            <w:vAlign w:val="center"/>
          </w:tcPr>
          <w:p w14:paraId="6EC33741">
            <w:pPr>
              <w:widowControl/>
              <w:adjustRightInd w:val="0"/>
              <w:snapToGrid w:val="0"/>
              <w:jc w:val="left"/>
              <w:rPr>
                <w:bCs/>
                <w:color w:val="auto"/>
                <w:kern w:val="0"/>
                <w:sz w:val="18"/>
                <w:szCs w:val="18"/>
                <w:highlight w:val="none"/>
              </w:rPr>
            </w:pPr>
          </w:p>
        </w:tc>
        <w:tc>
          <w:tcPr>
            <w:tcW w:w="1080" w:type="dxa"/>
            <w:vMerge w:val="continue"/>
            <w:noWrap/>
            <w:vAlign w:val="center"/>
          </w:tcPr>
          <w:p w14:paraId="411EF60F">
            <w:pPr>
              <w:widowControl/>
              <w:adjustRightInd w:val="0"/>
              <w:snapToGrid w:val="0"/>
              <w:jc w:val="left"/>
              <w:rPr>
                <w:bCs/>
                <w:color w:val="auto"/>
                <w:kern w:val="0"/>
                <w:sz w:val="18"/>
                <w:szCs w:val="18"/>
                <w:highlight w:val="none"/>
              </w:rPr>
            </w:pPr>
          </w:p>
        </w:tc>
        <w:tc>
          <w:tcPr>
            <w:tcW w:w="1523" w:type="dxa"/>
            <w:vMerge w:val="continue"/>
            <w:noWrap/>
            <w:vAlign w:val="center"/>
          </w:tcPr>
          <w:p w14:paraId="5074ADA2">
            <w:pPr>
              <w:widowControl/>
              <w:adjustRightInd w:val="0"/>
              <w:snapToGrid w:val="0"/>
              <w:jc w:val="left"/>
              <w:rPr>
                <w:bCs/>
                <w:color w:val="auto"/>
                <w:kern w:val="0"/>
                <w:sz w:val="18"/>
                <w:szCs w:val="18"/>
                <w:highlight w:val="none"/>
              </w:rPr>
            </w:pPr>
          </w:p>
        </w:tc>
        <w:tc>
          <w:tcPr>
            <w:tcW w:w="1019" w:type="dxa"/>
            <w:vMerge w:val="continue"/>
            <w:noWrap/>
            <w:vAlign w:val="center"/>
          </w:tcPr>
          <w:p w14:paraId="3B66EBBA">
            <w:pPr>
              <w:widowControl/>
              <w:adjustRightInd w:val="0"/>
              <w:snapToGrid w:val="0"/>
              <w:jc w:val="center"/>
              <w:rPr>
                <w:bCs/>
                <w:color w:val="auto"/>
                <w:kern w:val="0"/>
                <w:sz w:val="18"/>
                <w:szCs w:val="18"/>
                <w:highlight w:val="none"/>
              </w:rPr>
            </w:pPr>
          </w:p>
        </w:tc>
        <w:tc>
          <w:tcPr>
            <w:tcW w:w="660" w:type="dxa"/>
            <w:noWrap/>
            <w:vAlign w:val="center"/>
          </w:tcPr>
          <w:p w14:paraId="3F06EB5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2F3C74FB">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科技素质类课程</w:t>
            </w:r>
          </w:p>
        </w:tc>
      </w:tr>
      <w:tr w14:paraId="2154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00" w:type="dxa"/>
            <w:vMerge w:val="continue"/>
            <w:noWrap/>
            <w:vAlign w:val="center"/>
          </w:tcPr>
          <w:p w14:paraId="56BB3764">
            <w:pPr>
              <w:widowControl/>
              <w:adjustRightInd w:val="0"/>
              <w:snapToGrid w:val="0"/>
              <w:jc w:val="left"/>
              <w:rPr>
                <w:bCs/>
                <w:color w:val="auto"/>
                <w:kern w:val="0"/>
                <w:sz w:val="18"/>
                <w:szCs w:val="18"/>
                <w:highlight w:val="none"/>
              </w:rPr>
            </w:pPr>
          </w:p>
        </w:tc>
        <w:tc>
          <w:tcPr>
            <w:tcW w:w="1080" w:type="dxa"/>
            <w:vMerge w:val="continue"/>
            <w:noWrap/>
            <w:vAlign w:val="center"/>
          </w:tcPr>
          <w:p w14:paraId="0166CF35">
            <w:pPr>
              <w:widowControl/>
              <w:adjustRightInd w:val="0"/>
              <w:snapToGrid w:val="0"/>
              <w:jc w:val="left"/>
              <w:rPr>
                <w:bCs/>
                <w:color w:val="auto"/>
                <w:kern w:val="0"/>
                <w:sz w:val="18"/>
                <w:szCs w:val="18"/>
                <w:highlight w:val="none"/>
              </w:rPr>
            </w:pPr>
          </w:p>
        </w:tc>
        <w:tc>
          <w:tcPr>
            <w:tcW w:w="1523" w:type="dxa"/>
            <w:vMerge w:val="continue"/>
            <w:noWrap/>
            <w:vAlign w:val="center"/>
          </w:tcPr>
          <w:p w14:paraId="17819838">
            <w:pPr>
              <w:widowControl/>
              <w:adjustRightInd w:val="0"/>
              <w:snapToGrid w:val="0"/>
              <w:jc w:val="left"/>
              <w:rPr>
                <w:bCs/>
                <w:color w:val="auto"/>
                <w:kern w:val="0"/>
                <w:sz w:val="18"/>
                <w:szCs w:val="18"/>
                <w:highlight w:val="none"/>
              </w:rPr>
            </w:pPr>
          </w:p>
        </w:tc>
        <w:tc>
          <w:tcPr>
            <w:tcW w:w="1019" w:type="dxa"/>
            <w:vMerge w:val="continue"/>
            <w:noWrap/>
            <w:vAlign w:val="center"/>
          </w:tcPr>
          <w:p w14:paraId="5E93A5B1">
            <w:pPr>
              <w:widowControl/>
              <w:adjustRightInd w:val="0"/>
              <w:snapToGrid w:val="0"/>
              <w:jc w:val="center"/>
              <w:rPr>
                <w:bCs/>
                <w:color w:val="auto"/>
                <w:kern w:val="0"/>
                <w:sz w:val="18"/>
                <w:szCs w:val="18"/>
                <w:highlight w:val="none"/>
              </w:rPr>
            </w:pPr>
          </w:p>
        </w:tc>
        <w:tc>
          <w:tcPr>
            <w:tcW w:w="660" w:type="dxa"/>
            <w:noWrap/>
            <w:vAlign w:val="center"/>
          </w:tcPr>
          <w:p w14:paraId="25B85940">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01ED2819">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创新创业类课程</w:t>
            </w:r>
          </w:p>
        </w:tc>
      </w:tr>
      <w:tr w14:paraId="1C37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restart"/>
            <w:noWrap/>
            <w:vAlign w:val="center"/>
          </w:tcPr>
          <w:p w14:paraId="6BE2E96F">
            <w:pPr>
              <w:widowControl/>
              <w:adjustRightInd w:val="0"/>
              <w:snapToGrid w:val="0"/>
              <w:jc w:val="center"/>
              <w:rPr>
                <w:bCs/>
                <w:color w:val="auto"/>
                <w:kern w:val="0"/>
                <w:sz w:val="18"/>
                <w:szCs w:val="18"/>
                <w:highlight w:val="none"/>
              </w:rPr>
            </w:pPr>
          </w:p>
          <w:p w14:paraId="61531A94">
            <w:pPr>
              <w:widowControl/>
              <w:adjustRightInd w:val="0"/>
              <w:snapToGrid w:val="0"/>
              <w:jc w:val="center"/>
              <w:rPr>
                <w:bCs/>
                <w:color w:val="auto"/>
                <w:kern w:val="0"/>
                <w:sz w:val="18"/>
                <w:szCs w:val="18"/>
                <w:highlight w:val="none"/>
              </w:rPr>
            </w:pPr>
          </w:p>
          <w:p w14:paraId="6C8F1736">
            <w:pPr>
              <w:widowControl/>
              <w:adjustRightInd w:val="0"/>
              <w:snapToGrid w:val="0"/>
              <w:jc w:val="center"/>
              <w:rPr>
                <w:bCs/>
                <w:color w:val="auto"/>
                <w:kern w:val="0"/>
                <w:sz w:val="18"/>
                <w:szCs w:val="18"/>
                <w:highlight w:val="none"/>
              </w:rPr>
            </w:pPr>
          </w:p>
          <w:p w14:paraId="407DB157">
            <w:pPr>
              <w:widowControl/>
              <w:adjustRightInd w:val="0"/>
              <w:snapToGrid w:val="0"/>
              <w:jc w:val="center"/>
              <w:rPr>
                <w:bCs/>
                <w:color w:val="auto"/>
                <w:kern w:val="0"/>
                <w:sz w:val="18"/>
                <w:szCs w:val="18"/>
                <w:highlight w:val="none"/>
              </w:rPr>
            </w:pPr>
          </w:p>
          <w:p w14:paraId="2A6CE525">
            <w:pPr>
              <w:widowControl/>
              <w:adjustRightInd w:val="0"/>
              <w:snapToGrid w:val="0"/>
              <w:jc w:val="center"/>
              <w:rPr>
                <w:bCs/>
                <w:color w:val="auto"/>
                <w:kern w:val="0"/>
                <w:sz w:val="18"/>
                <w:szCs w:val="18"/>
                <w:highlight w:val="none"/>
              </w:rPr>
            </w:pPr>
            <w:r>
              <w:rPr>
                <w:bCs/>
                <w:color w:val="auto"/>
                <w:kern w:val="0"/>
                <w:sz w:val="18"/>
                <w:szCs w:val="18"/>
                <w:highlight w:val="none"/>
              </w:rPr>
              <w:t>专业课程</w:t>
            </w:r>
          </w:p>
        </w:tc>
        <w:tc>
          <w:tcPr>
            <w:tcW w:w="1080" w:type="dxa"/>
            <w:vMerge w:val="restart"/>
            <w:noWrap/>
            <w:vAlign w:val="center"/>
          </w:tcPr>
          <w:p w14:paraId="667423B8">
            <w:pPr>
              <w:widowControl/>
              <w:adjustRightInd w:val="0"/>
              <w:snapToGrid w:val="0"/>
              <w:jc w:val="center"/>
              <w:rPr>
                <w:bCs/>
                <w:color w:val="auto"/>
                <w:kern w:val="0"/>
                <w:sz w:val="18"/>
                <w:szCs w:val="18"/>
                <w:highlight w:val="none"/>
              </w:rPr>
            </w:pPr>
            <w:r>
              <w:rPr>
                <w:bCs/>
                <w:color w:val="auto"/>
                <w:kern w:val="0"/>
                <w:sz w:val="18"/>
                <w:szCs w:val="18"/>
                <w:highlight w:val="none"/>
              </w:rPr>
              <w:t>专业</w:t>
            </w:r>
            <w:r>
              <w:rPr>
                <w:rFonts w:hint="eastAsia"/>
                <w:bCs/>
                <w:color w:val="auto"/>
                <w:kern w:val="0"/>
                <w:sz w:val="18"/>
                <w:szCs w:val="18"/>
                <w:highlight w:val="none"/>
              </w:rPr>
              <w:t>技能模块</w:t>
            </w:r>
          </w:p>
        </w:tc>
        <w:tc>
          <w:tcPr>
            <w:tcW w:w="1523" w:type="dxa"/>
            <w:vMerge w:val="restart"/>
            <w:noWrap/>
            <w:vAlign w:val="center"/>
          </w:tcPr>
          <w:p w14:paraId="7ADA982A">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专业</w:t>
            </w:r>
            <w:r>
              <w:rPr>
                <w:bCs/>
                <w:color w:val="auto"/>
                <w:kern w:val="0"/>
                <w:sz w:val="18"/>
                <w:szCs w:val="18"/>
                <w:highlight w:val="none"/>
              </w:rPr>
              <w:t>基础课程</w:t>
            </w:r>
          </w:p>
        </w:tc>
        <w:tc>
          <w:tcPr>
            <w:tcW w:w="1019" w:type="dxa"/>
            <w:vMerge w:val="restart"/>
            <w:noWrap/>
            <w:vAlign w:val="center"/>
          </w:tcPr>
          <w:p w14:paraId="076A7254">
            <w:pPr>
              <w:widowControl/>
              <w:adjustRightInd w:val="0"/>
              <w:snapToGrid w:val="0"/>
              <w:jc w:val="center"/>
              <w:rPr>
                <w:bCs/>
                <w:color w:val="auto"/>
                <w:kern w:val="0"/>
                <w:sz w:val="18"/>
                <w:szCs w:val="18"/>
                <w:highlight w:val="none"/>
              </w:rPr>
            </w:pPr>
            <w:r>
              <w:rPr>
                <w:bCs/>
                <w:color w:val="auto"/>
                <w:kern w:val="0"/>
                <w:sz w:val="18"/>
                <w:szCs w:val="18"/>
                <w:highlight w:val="none"/>
              </w:rPr>
              <w:t>必修</w:t>
            </w:r>
          </w:p>
        </w:tc>
        <w:tc>
          <w:tcPr>
            <w:tcW w:w="660" w:type="dxa"/>
            <w:noWrap/>
            <w:vAlign w:val="center"/>
          </w:tcPr>
          <w:p w14:paraId="161C52F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148B5D">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基础化学Ⅰ</w:t>
            </w:r>
          </w:p>
        </w:tc>
      </w:tr>
      <w:tr w14:paraId="1F3D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1CAF1E8">
            <w:pPr>
              <w:widowControl/>
              <w:adjustRightInd w:val="0"/>
              <w:snapToGrid w:val="0"/>
              <w:jc w:val="left"/>
              <w:rPr>
                <w:bCs/>
                <w:color w:val="auto"/>
                <w:kern w:val="0"/>
                <w:sz w:val="18"/>
                <w:szCs w:val="18"/>
                <w:highlight w:val="none"/>
              </w:rPr>
            </w:pPr>
          </w:p>
        </w:tc>
        <w:tc>
          <w:tcPr>
            <w:tcW w:w="1080" w:type="dxa"/>
            <w:vMerge w:val="continue"/>
            <w:noWrap/>
            <w:vAlign w:val="center"/>
          </w:tcPr>
          <w:p w14:paraId="44D481AC">
            <w:pPr>
              <w:widowControl/>
              <w:adjustRightInd w:val="0"/>
              <w:snapToGrid w:val="0"/>
              <w:jc w:val="left"/>
              <w:rPr>
                <w:bCs/>
                <w:color w:val="auto"/>
                <w:kern w:val="0"/>
                <w:sz w:val="18"/>
                <w:szCs w:val="18"/>
                <w:highlight w:val="none"/>
              </w:rPr>
            </w:pPr>
          </w:p>
        </w:tc>
        <w:tc>
          <w:tcPr>
            <w:tcW w:w="1523" w:type="dxa"/>
            <w:vMerge w:val="continue"/>
            <w:noWrap/>
            <w:vAlign w:val="center"/>
          </w:tcPr>
          <w:p w14:paraId="724EE356">
            <w:pPr>
              <w:widowControl/>
              <w:adjustRightInd w:val="0"/>
              <w:snapToGrid w:val="0"/>
              <w:jc w:val="left"/>
              <w:rPr>
                <w:bCs/>
                <w:color w:val="auto"/>
                <w:kern w:val="0"/>
                <w:sz w:val="18"/>
                <w:szCs w:val="18"/>
                <w:highlight w:val="none"/>
              </w:rPr>
            </w:pPr>
          </w:p>
        </w:tc>
        <w:tc>
          <w:tcPr>
            <w:tcW w:w="1019" w:type="dxa"/>
            <w:vMerge w:val="continue"/>
            <w:noWrap/>
            <w:vAlign w:val="center"/>
          </w:tcPr>
          <w:p w14:paraId="0091E90D">
            <w:pPr>
              <w:adjustRightInd w:val="0"/>
              <w:snapToGrid w:val="0"/>
              <w:jc w:val="left"/>
              <w:rPr>
                <w:bCs/>
                <w:color w:val="auto"/>
                <w:kern w:val="0"/>
                <w:sz w:val="18"/>
                <w:szCs w:val="18"/>
                <w:highlight w:val="none"/>
              </w:rPr>
            </w:pPr>
          </w:p>
        </w:tc>
        <w:tc>
          <w:tcPr>
            <w:tcW w:w="660" w:type="dxa"/>
            <w:noWrap/>
            <w:vAlign w:val="center"/>
          </w:tcPr>
          <w:p w14:paraId="4065EFEA">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4BEB17D">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基础化学Ⅱ</w:t>
            </w:r>
          </w:p>
        </w:tc>
      </w:tr>
      <w:tr w14:paraId="5ACA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D3EF520">
            <w:pPr>
              <w:widowControl/>
              <w:adjustRightInd w:val="0"/>
              <w:snapToGrid w:val="0"/>
              <w:jc w:val="left"/>
              <w:rPr>
                <w:bCs/>
                <w:color w:val="auto"/>
                <w:kern w:val="0"/>
                <w:sz w:val="18"/>
                <w:szCs w:val="18"/>
                <w:highlight w:val="none"/>
              </w:rPr>
            </w:pPr>
          </w:p>
        </w:tc>
        <w:tc>
          <w:tcPr>
            <w:tcW w:w="1080" w:type="dxa"/>
            <w:vMerge w:val="continue"/>
            <w:noWrap/>
            <w:vAlign w:val="center"/>
          </w:tcPr>
          <w:p w14:paraId="2BE45D88">
            <w:pPr>
              <w:widowControl/>
              <w:adjustRightInd w:val="0"/>
              <w:snapToGrid w:val="0"/>
              <w:jc w:val="left"/>
              <w:rPr>
                <w:bCs/>
                <w:color w:val="auto"/>
                <w:kern w:val="0"/>
                <w:sz w:val="18"/>
                <w:szCs w:val="18"/>
                <w:highlight w:val="none"/>
              </w:rPr>
            </w:pPr>
          </w:p>
        </w:tc>
        <w:tc>
          <w:tcPr>
            <w:tcW w:w="1523" w:type="dxa"/>
            <w:vMerge w:val="continue"/>
            <w:noWrap/>
            <w:vAlign w:val="center"/>
          </w:tcPr>
          <w:p w14:paraId="7DD621E4">
            <w:pPr>
              <w:widowControl/>
              <w:adjustRightInd w:val="0"/>
              <w:snapToGrid w:val="0"/>
              <w:jc w:val="left"/>
              <w:rPr>
                <w:bCs/>
                <w:color w:val="auto"/>
                <w:kern w:val="0"/>
                <w:sz w:val="18"/>
                <w:szCs w:val="18"/>
                <w:highlight w:val="none"/>
              </w:rPr>
            </w:pPr>
          </w:p>
        </w:tc>
        <w:tc>
          <w:tcPr>
            <w:tcW w:w="1019" w:type="dxa"/>
            <w:vMerge w:val="continue"/>
            <w:noWrap/>
            <w:vAlign w:val="center"/>
          </w:tcPr>
          <w:p w14:paraId="756AEE65">
            <w:pPr>
              <w:adjustRightInd w:val="0"/>
              <w:snapToGrid w:val="0"/>
              <w:jc w:val="left"/>
              <w:rPr>
                <w:bCs/>
                <w:color w:val="auto"/>
                <w:kern w:val="0"/>
                <w:sz w:val="18"/>
                <w:szCs w:val="18"/>
                <w:highlight w:val="none"/>
              </w:rPr>
            </w:pPr>
          </w:p>
        </w:tc>
        <w:tc>
          <w:tcPr>
            <w:tcW w:w="660" w:type="dxa"/>
            <w:noWrap/>
            <w:vAlign w:val="center"/>
          </w:tcPr>
          <w:p w14:paraId="6A333AEE">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32633DFF">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基础化学实验技术Ⅰ</w:t>
            </w:r>
          </w:p>
        </w:tc>
      </w:tr>
      <w:tr w14:paraId="4DA7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311C368">
            <w:pPr>
              <w:widowControl/>
              <w:adjustRightInd w:val="0"/>
              <w:snapToGrid w:val="0"/>
              <w:jc w:val="left"/>
              <w:rPr>
                <w:bCs/>
                <w:color w:val="auto"/>
                <w:kern w:val="0"/>
                <w:sz w:val="18"/>
                <w:szCs w:val="18"/>
                <w:highlight w:val="none"/>
              </w:rPr>
            </w:pPr>
          </w:p>
        </w:tc>
        <w:tc>
          <w:tcPr>
            <w:tcW w:w="1080" w:type="dxa"/>
            <w:vMerge w:val="continue"/>
            <w:noWrap/>
            <w:vAlign w:val="center"/>
          </w:tcPr>
          <w:p w14:paraId="0EA7F67B">
            <w:pPr>
              <w:widowControl/>
              <w:adjustRightInd w:val="0"/>
              <w:snapToGrid w:val="0"/>
              <w:jc w:val="left"/>
              <w:rPr>
                <w:bCs/>
                <w:color w:val="auto"/>
                <w:kern w:val="0"/>
                <w:sz w:val="18"/>
                <w:szCs w:val="18"/>
                <w:highlight w:val="none"/>
              </w:rPr>
            </w:pPr>
          </w:p>
        </w:tc>
        <w:tc>
          <w:tcPr>
            <w:tcW w:w="1523" w:type="dxa"/>
            <w:vMerge w:val="continue"/>
            <w:noWrap/>
            <w:vAlign w:val="center"/>
          </w:tcPr>
          <w:p w14:paraId="15D3248F">
            <w:pPr>
              <w:widowControl/>
              <w:adjustRightInd w:val="0"/>
              <w:snapToGrid w:val="0"/>
              <w:jc w:val="left"/>
              <w:rPr>
                <w:bCs/>
                <w:color w:val="auto"/>
                <w:kern w:val="0"/>
                <w:sz w:val="18"/>
                <w:szCs w:val="18"/>
                <w:highlight w:val="none"/>
              </w:rPr>
            </w:pPr>
          </w:p>
        </w:tc>
        <w:tc>
          <w:tcPr>
            <w:tcW w:w="1019" w:type="dxa"/>
            <w:vMerge w:val="continue"/>
            <w:noWrap/>
            <w:vAlign w:val="center"/>
          </w:tcPr>
          <w:p w14:paraId="370A902B">
            <w:pPr>
              <w:adjustRightInd w:val="0"/>
              <w:snapToGrid w:val="0"/>
              <w:jc w:val="left"/>
              <w:rPr>
                <w:bCs/>
                <w:color w:val="auto"/>
                <w:kern w:val="0"/>
                <w:sz w:val="18"/>
                <w:szCs w:val="18"/>
                <w:highlight w:val="none"/>
              </w:rPr>
            </w:pPr>
          </w:p>
        </w:tc>
        <w:tc>
          <w:tcPr>
            <w:tcW w:w="660" w:type="dxa"/>
            <w:noWrap/>
            <w:vAlign w:val="center"/>
          </w:tcPr>
          <w:p w14:paraId="4B7FF6D3">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58E6C2D">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基础化学实验技术Ⅱ</w:t>
            </w:r>
          </w:p>
        </w:tc>
      </w:tr>
      <w:tr w14:paraId="4644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85CA248">
            <w:pPr>
              <w:widowControl/>
              <w:adjustRightInd w:val="0"/>
              <w:snapToGrid w:val="0"/>
              <w:jc w:val="left"/>
              <w:rPr>
                <w:bCs/>
                <w:color w:val="auto"/>
                <w:kern w:val="0"/>
                <w:sz w:val="18"/>
                <w:szCs w:val="18"/>
                <w:highlight w:val="none"/>
              </w:rPr>
            </w:pPr>
          </w:p>
        </w:tc>
        <w:tc>
          <w:tcPr>
            <w:tcW w:w="1080" w:type="dxa"/>
            <w:vMerge w:val="continue"/>
            <w:noWrap/>
            <w:vAlign w:val="center"/>
          </w:tcPr>
          <w:p w14:paraId="29FE1501">
            <w:pPr>
              <w:widowControl/>
              <w:adjustRightInd w:val="0"/>
              <w:snapToGrid w:val="0"/>
              <w:jc w:val="left"/>
              <w:rPr>
                <w:bCs/>
                <w:color w:val="auto"/>
                <w:kern w:val="0"/>
                <w:sz w:val="18"/>
                <w:szCs w:val="18"/>
                <w:highlight w:val="none"/>
              </w:rPr>
            </w:pPr>
          </w:p>
        </w:tc>
        <w:tc>
          <w:tcPr>
            <w:tcW w:w="1523" w:type="dxa"/>
            <w:vMerge w:val="continue"/>
            <w:noWrap/>
            <w:vAlign w:val="center"/>
          </w:tcPr>
          <w:p w14:paraId="5D467773">
            <w:pPr>
              <w:widowControl/>
              <w:adjustRightInd w:val="0"/>
              <w:snapToGrid w:val="0"/>
              <w:jc w:val="left"/>
              <w:rPr>
                <w:bCs/>
                <w:color w:val="auto"/>
                <w:kern w:val="0"/>
                <w:sz w:val="18"/>
                <w:szCs w:val="18"/>
                <w:highlight w:val="none"/>
              </w:rPr>
            </w:pPr>
          </w:p>
        </w:tc>
        <w:tc>
          <w:tcPr>
            <w:tcW w:w="1019" w:type="dxa"/>
            <w:vMerge w:val="continue"/>
            <w:noWrap/>
            <w:vAlign w:val="center"/>
          </w:tcPr>
          <w:p w14:paraId="0F22A761">
            <w:pPr>
              <w:adjustRightInd w:val="0"/>
              <w:snapToGrid w:val="0"/>
              <w:jc w:val="left"/>
              <w:rPr>
                <w:bCs/>
                <w:color w:val="auto"/>
                <w:kern w:val="0"/>
                <w:sz w:val="18"/>
                <w:szCs w:val="18"/>
                <w:highlight w:val="none"/>
              </w:rPr>
            </w:pPr>
          </w:p>
        </w:tc>
        <w:tc>
          <w:tcPr>
            <w:tcW w:w="660" w:type="dxa"/>
            <w:noWrap/>
            <w:vAlign w:val="center"/>
          </w:tcPr>
          <w:p w14:paraId="38B2FEB5">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B0863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食品化学</w:t>
            </w:r>
          </w:p>
        </w:tc>
      </w:tr>
      <w:tr w14:paraId="2669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7B0DE72">
            <w:pPr>
              <w:widowControl/>
              <w:adjustRightInd w:val="0"/>
              <w:snapToGrid w:val="0"/>
              <w:jc w:val="left"/>
              <w:rPr>
                <w:bCs/>
                <w:color w:val="auto"/>
                <w:kern w:val="0"/>
                <w:sz w:val="18"/>
                <w:szCs w:val="18"/>
                <w:highlight w:val="none"/>
              </w:rPr>
            </w:pPr>
          </w:p>
        </w:tc>
        <w:tc>
          <w:tcPr>
            <w:tcW w:w="1080" w:type="dxa"/>
            <w:vMerge w:val="continue"/>
            <w:noWrap/>
            <w:vAlign w:val="center"/>
          </w:tcPr>
          <w:p w14:paraId="799CDCC8">
            <w:pPr>
              <w:widowControl/>
              <w:adjustRightInd w:val="0"/>
              <w:snapToGrid w:val="0"/>
              <w:jc w:val="left"/>
              <w:rPr>
                <w:bCs/>
                <w:color w:val="auto"/>
                <w:kern w:val="0"/>
                <w:sz w:val="18"/>
                <w:szCs w:val="18"/>
                <w:highlight w:val="none"/>
              </w:rPr>
            </w:pPr>
          </w:p>
        </w:tc>
        <w:tc>
          <w:tcPr>
            <w:tcW w:w="1523" w:type="dxa"/>
            <w:vMerge w:val="continue"/>
            <w:noWrap/>
            <w:vAlign w:val="center"/>
          </w:tcPr>
          <w:p w14:paraId="5102EB8B">
            <w:pPr>
              <w:widowControl/>
              <w:adjustRightInd w:val="0"/>
              <w:snapToGrid w:val="0"/>
              <w:jc w:val="left"/>
              <w:rPr>
                <w:bCs/>
                <w:color w:val="auto"/>
                <w:kern w:val="0"/>
                <w:sz w:val="18"/>
                <w:szCs w:val="18"/>
                <w:highlight w:val="none"/>
              </w:rPr>
            </w:pPr>
          </w:p>
        </w:tc>
        <w:tc>
          <w:tcPr>
            <w:tcW w:w="1019" w:type="dxa"/>
            <w:vMerge w:val="continue"/>
            <w:noWrap/>
            <w:vAlign w:val="center"/>
          </w:tcPr>
          <w:p w14:paraId="11767EC6">
            <w:pPr>
              <w:adjustRightInd w:val="0"/>
              <w:snapToGrid w:val="0"/>
              <w:jc w:val="left"/>
              <w:rPr>
                <w:bCs/>
                <w:color w:val="auto"/>
                <w:kern w:val="0"/>
                <w:sz w:val="18"/>
                <w:szCs w:val="18"/>
                <w:highlight w:val="none"/>
              </w:rPr>
            </w:pPr>
          </w:p>
        </w:tc>
        <w:tc>
          <w:tcPr>
            <w:tcW w:w="660" w:type="dxa"/>
            <w:noWrap/>
            <w:vAlign w:val="center"/>
          </w:tcPr>
          <w:p w14:paraId="0079924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0791D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◆食品与药品工艺学</w:t>
            </w:r>
          </w:p>
        </w:tc>
      </w:tr>
      <w:tr w14:paraId="3782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8FA929E">
            <w:pPr>
              <w:widowControl/>
              <w:adjustRightInd w:val="0"/>
              <w:snapToGrid w:val="0"/>
              <w:jc w:val="left"/>
              <w:rPr>
                <w:bCs/>
                <w:color w:val="auto"/>
                <w:kern w:val="0"/>
                <w:sz w:val="18"/>
                <w:szCs w:val="18"/>
                <w:highlight w:val="none"/>
              </w:rPr>
            </w:pPr>
          </w:p>
        </w:tc>
        <w:tc>
          <w:tcPr>
            <w:tcW w:w="1080" w:type="dxa"/>
            <w:vMerge w:val="continue"/>
            <w:noWrap/>
            <w:vAlign w:val="center"/>
          </w:tcPr>
          <w:p w14:paraId="376C160E">
            <w:pPr>
              <w:widowControl/>
              <w:adjustRightInd w:val="0"/>
              <w:snapToGrid w:val="0"/>
              <w:jc w:val="left"/>
              <w:rPr>
                <w:bCs/>
                <w:color w:val="auto"/>
                <w:kern w:val="0"/>
                <w:sz w:val="18"/>
                <w:szCs w:val="18"/>
                <w:highlight w:val="none"/>
              </w:rPr>
            </w:pPr>
          </w:p>
        </w:tc>
        <w:tc>
          <w:tcPr>
            <w:tcW w:w="1523" w:type="dxa"/>
            <w:vMerge w:val="continue"/>
            <w:noWrap/>
            <w:vAlign w:val="center"/>
          </w:tcPr>
          <w:p w14:paraId="2E7DC50E">
            <w:pPr>
              <w:widowControl/>
              <w:adjustRightInd w:val="0"/>
              <w:snapToGrid w:val="0"/>
              <w:jc w:val="left"/>
              <w:rPr>
                <w:bCs/>
                <w:color w:val="auto"/>
                <w:kern w:val="0"/>
                <w:sz w:val="18"/>
                <w:szCs w:val="18"/>
                <w:highlight w:val="none"/>
              </w:rPr>
            </w:pPr>
          </w:p>
        </w:tc>
        <w:tc>
          <w:tcPr>
            <w:tcW w:w="1019" w:type="dxa"/>
            <w:vMerge w:val="continue"/>
            <w:noWrap/>
            <w:vAlign w:val="center"/>
          </w:tcPr>
          <w:p w14:paraId="51E7AB21">
            <w:pPr>
              <w:adjustRightInd w:val="0"/>
              <w:snapToGrid w:val="0"/>
              <w:jc w:val="left"/>
              <w:rPr>
                <w:bCs/>
                <w:color w:val="auto"/>
                <w:kern w:val="0"/>
                <w:sz w:val="18"/>
                <w:szCs w:val="18"/>
                <w:highlight w:val="none"/>
              </w:rPr>
            </w:pPr>
          </w:p>
        </w:tc>
        <w:tc>
          <w:tcPr>
            <w:tcW w:w="660" w:type="dxa"/>
            <w:noWrap/>
            <w:vAlign w:val="center"/>
          </w:tcPr>
          <w:p w14:paraId="2C3CC01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DE16547">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食品安全与质量控制</w:t>
            </w:r>
          </w:p>
        </w:tc>
      </w:tr>
      <w:tr w14:paraId="472D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DC1A135">
            <w:pPr>
              <w:widowControl/>
              <w:adjustRightInd w:val="0"/>
              <w:snapToGrid w:val="0"/>
              <w:jc w:val="left"/>
              <w:rPr>
                <w:bCs/>
                <w:color w:val="auto"/>
                <w:kern w:val="0"/>
                <w:sz w:val="18"/>
                <w:szCs w:val="18"/>
                <w:highlight w:val="none"/>
              </w:rPr>
            </w:pPr>
          </w:p>
        </w:tc>
        <w:tc>
          <w:tcPr>
            <w:tcW w:w="1080" w:type="dxa"/>
            <w:vMerge w:val="continue"/>
            <w:noWrap/>
            <w:vAlign w:val="center"/>
          </w:tcPr>
          <w:p w14:paraId="5066C037">
            <w:pPr>
              <w:widowControl/>
              <w:adjustRightInd w:val="0"/>
              <w:snapToGrid w:val="0"/>
              <w:jc w:val="left"/>
              <w:rPr>
                <w:bCs/>
                <w:color w:val="auto"/>
                <w:kern w:val="0"/>
                <w:sz w:val="18"/>
                <w:szCs w:val="18"/>
                <w:highlight w:val="none"/>
              </w:rPr>
            </w:pPr>
          </w:p>
        </w:tc>
        <w:tc>
          <w:tcPr>
            <w:tcW w:w="1523" w:type="dxa"/>
            <w:vMerge w:val="continue"/>
            <w:noWrap/>
            <w:vAlign w:val="center"/>
          </w:tcPr>
          <w:p w14:paraId="2F53344D">
            <w:pPr>
              <w:widowControl/>
              <w:adjustRightInd w:val="0"/>
              <w:snapToGrid w:val="0"/>
              <w:jc w:val="left"/>
              <w:rPr>
                <w:bCs/>
                <w:color w:val="auto"/>
                <w:kern w:val="0"/>
                <w:sz w:val="18"/>
                <w:szCs w:val="18"/>
                <w:highlight w:val="none"/>
              </w:rPr>
            </w:pPr>
          </w:p>
        </w:tc>
        <w:tc>
          <w:tcPr>
            <w:tcW w:w="1019" w:type="dxa"/>
            <w:vMerge w:val="continue"/>
            <w:noWrap/>
            <w:vAlign w:val="center"/>
          </w:tcPr>
          <w:p w14:paraId="1BF27BA2">
            <w:pPr>
              <w:widowControl/>
              <w:adjustRightInd w:val="0"/>
              <w:snapToGrid w:val="0"/>
              <w:jc w:val="left"/>
              <w:rPr>
                <w:bCs/>
                <w:color w:val="auto"/>
                <w:kern w:val="0"/>
                <w:sz w:val="18"/>
                <w:szCs w:val="18"/>
                <w:highlight w:val="none"/>
              </w:rPr>
            </w:pPr>
          </w:p>
        </w:tc>
        <w:tc>
          <w:tcPr>
            <w:tcW w:w="660" w:type="dxa"/>
            <w:noWrap/>
            <w:vAlign w:val="center"/>
          </w:tcPr>
          <w:p w14:paraId="5D8F5322">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3954A1F6">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食品微生物</w:t>
            </w:r>
          </w:p>
        </w:tc>
      </w:tr>
      <w:tr w14:paraId="688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D1BE563">
            <w:pPr>
              <w:widowControl/>
              <w:adjustRightInd w:val="0"/>
              <w:snapToGrid w:val="0"/>
              <w:jc w:val="left"/>
              <w:rPr>
                <w:bCs/>
                <w:color w:val="auto"/>
                <w:kern w:val="0"/>
                <w:sz w:val="18"/>
                <w:szCs w:val="18"/>
                <w:highlight w:val="none"/>
              </w:rPr>
            </w:pPr>
          </w:p>
        </w:tc>
        <w:tc>
          <w:tcPr>
            <w:tcW w:w="1080" w:type="dxa"/>
            <w:vMerge w:val="continue"/>
            <w:noWrap/>
            <w:vAlign w:val="center"/>
          </w:tcPr>
          <w:p w14:paraId="170E53DD">
            <w:pPr>
              <w:widowControl/>
              <w:adjustRightInd w:val="0"/>
              <w:snapToGrid w:val="0"/>
              <w:jc w:val="left"/>
              <w:rPr>
                <w:bCs/>
                <w:color w:val="auto"/>
                <w:kern w:val="0"/>
                <w:sz w:val="18"/>
                <w:szCs w:val="18"/>
                <w:highlight w:val="none"/>
              </w:rPr>
            </w:pPr>
          </w:p>
        </w:tc>
        <w:tc>
          <w:tcPr>
            <w:tcW w:w="1523" w:type="dxa"/>
            <w:vMerge w:val="restart"/>
            <w:noWrap/>
            <w:vAlign w:val="center"/>
          </w:tcPr>
          <w:p w14:paraId="5B14869D">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专业核心</w:t>
            </w:r>
            <w:r>
              <w:rPr>
                <w:bCs/>
                <w:color w:val="auto"/>
                <w:kern w:val="0"/>
                <w:sz w:val="18"/>
                <w:szCs w:val="18"/>
                <w:highlight w:val="none"/>
              </w:rPr>
              <w:t>课程</w:t>
            </w:r>
          </w:p>
        </w:tc>
        <w:tc>
          <w:tcPr>
            <w:tcW w:w="1019" w:type="dxa"/>
            <w:vMerge w:val="restart"/>
            <w:noWrap/>
            <w:vAlign w:val="center"/>
          </w:tcPr>
          <w:p w14:paraId="67B10AD0">
            <w:pPr>
              <w:widowControl/>
              <w:adjustRightInd w:val="0"/>
              <w:snapToGrid w:val="0"/>
              <w:jc w:val="center"/>
              <w:rPr>
                <w:bCs/>
                <w:color w:val="auto"/>
                <w:kern w:val="0"/>
                <w:sz w:val="18"/>
                <w:szCs w:val="18"/>
                <w:highlight w:val="none"/>
              </w:rPr>
            </w:pPr>
            <w:r>
              <w:rPr>
                <w:bCs/>
                <w:color w:val="auto"/>
                <w:kern w:val="0"/>
                <w:sz w:val="18"/>
                <w:szCs w:val="18"/>
                <w:highlight w:val="none"/>
              </w:rPr>
              <w:t>必修</w:t>
            </w:r>
          </w:p>
        </w:tc>
        <w:tc>
          <w:tcPr>
            <w:tcW w:w="660" w:type="dxa"/>
            <w:noWrap/>
            <w:vAlign w:val="center"/>
          </w:tcPr>
          <w:p w14:paraId="22A01E23">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E2F07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★▲食品理化检测技术</w:t>
            </w:r>
          </w:p>
        </w:tc>
      </w:tr>
      <w:tr w14:paraId="25F9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F98F8C2">
            <w:pPr>
              <w:widowControl/>
              <w:adjustRightInd w:val="0"/>
              <w:snapToGrid w:val="0"/>
              <w:jc w:val="left"/>
              <w:rPr>
                <w:bCs/>
                <w:color w:val="auto"/>
                <w:kern w:val="0"/>
                <w:sz w:val="18"/>
                <w:szCs w:val="18"/>
                <w:highlight w:val="none"/>
              </w:rPr>
            </w:pPr>
          </w:p>
        </w:tc>
        <w:tc>
          <w:tcPr>
            <w:tcW w:w="1080" w:type="dxa"/>
            <w:vMerge w:val="continue"/>
            <w:noWrap/>
            <w:vAlign w:val="center"/>
          </w:tcPr>
          <w:p w14:paraId="5AF81402">
            <w:pPr>
              <w:widowControl/>
              <w:adjustRightInd w:val="0"/>
              <w:snapToGrid w:val="0"/>
              <w:jc w:val="left"/>
              <w:rPr>
                <w:bCs/>
                <w:color w:val="auto"/>
                <w:kern w:val="0"/>
                <w:sz w:val="18"/>
                <w:szCs w:val="18"/>
                <w:highlight w:val="none"/>
              </w:rPr>
            </w:pPr>
          </w:p>
        </w:tc>
        <w:tc>
          <w:tcPr>
            <w:tcW w:w="1523" w:type="dxa"/>
            <w:vMerge w:val="continue"/>
            <w:noWrap/>
            <w:vAlign w:val="center"/>
          </w:tcPr>
          <w:p w14:paraId="6CD19D64">
            <w:pPr>
              <w:widowControl/>
              <w:adjustRightInd w:val="0"/>
              <w:snapToGrid w:val="0"/>
              <w:jc w:val="left"/>
              <w:rPr>
                <w:bCs/>
                <w:color w:val="auto"/>
                <w:kern w:val="0"/>
                <w:sz w:val="18"/>
                <w:szCs w:val="18"/>
                <w:highlight w:val="none"/>
              </w:rPr>
            </w:pPr>
          </w:p>
        </w:tc>
        <w:tc>
          <w:tcPr>
            <w:tcW w:w="1019" w:type="dxa"/>
            <w:vMerge w:val="continue"/>
            <w:noWrap/>
            <w:vAlign w:val="center"/>
          </w:tcPr>
          <w:p w14:paraId="1F4594F2">
            <w:pPr>
              <w:widowControl/>
              <w:adjustRightInd w:val="0"/>
              <w:snapToGrid w:val="0"/>
              <w:jc w:val="center"/>
              <w:rPr>
                <w:bCs/>
                <w:color w:val="auto"/>
                <w:kern w:val="0"/>
                <w:sz w:val="18"/>
                <w:szCs w:val="18"/>
                <w:highlight w:val="none"/>
              </w:rPr>
            </w:pPr>
          </w:p>
        </w:tc>
        <w:tc>
          <w:tcPr>
            <w:tcW w:w="660" w:type="dxa"/>
            <w:noWrap/>
            <w:vAlign w:val="center"/>
          </w:tcPr>
          <w:p w14:paraId="4E799315">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AAB60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药品质量检测技术</w:t>
            </w:r>
          </w:p>
        </w:tc>
      </w:tr>
      <w:tr w14:paraId="3751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99ED51F">
            <w:pPr>
              <w:widowControl/>
              <w:adjustRightInd w:val="0"/>
              <w:snapToGrid w:val="0"/>
              <w:jc w:val="left"/>
              <w:rPr>
                <w:bCs/>
                <w:color w:val="auto"/>
                <w:kern w:val="0"/>
                <w:sz w:val="18"/>
                <w:szCs w:val="18"/>
                <w:highlight w:val="none"/>
              </w:rPr>
            </w:pPr>
          </w:p>
        </w:tc>
        <w:tc>
          <w:tcPr>
            <w:tcW w:w="1080" w:type="dxa"/>
            <w:vMerge w:val="continue"/>
            <w:noWrap/>
            <w:vAlign w:val="center"/>
          </w:tcPr>
          <w:p w14:paraId="5D81B3A4">
            <w:pPr>
              <w:widowControl/>
              <w:adjustRightInd w:val="0"/>
              <w:snapToGrid w:val="0"/>
              <w:jc w:val="left"/>
              <w:rPr>
                <w:bCs/>
                <w:color w:val="auto"/>
                <w:kern w:val="0"/>
                <w:sz w:val="18"/>
                <w:szCs w:val="18"/>
                <w:highlight w:val="none"/>
              </w:rPr>
            </w:pPr>
          </w:p>
        </w:tc>
        <w:tc>
          <w:tcPr>
            <w:tcW w:w="1523" w:type="dxa"/>
            <w:vMerge w:val="continue"/>
            <w:noWrap/>
            <w:vAlign w:val="center"/>
          </w:tcPr>
          <w:p w14:paraId="4B7EAA80">
            <w:pPr>
              <w:widowControl/>
              <w:adjustRightInd w:val="0"/>
              <w:snapToGrid w:val="0"/>
              <w:jc w:val="left"/>
              <w:rPr>
                <w:bCs/>
                <w:color w:val="auto"/>
                <w:kern w:val="0"/>
                <w:sz w:val="18"/>
                <w:szCs w:val="18"/>
                <w:highlight w:val="none"/>
              </w:rPr>
            </w:pPr>
          </w:p>
        </w:tc>
        <w:tc>
          <w:tcPr>
            <w:tcW w:w="1019" w:type="dxa"/>
            <w:vMerge w:val="continue"/>
            <w:noWrap/>
            <w:vAlign w:val="center"/>
          </w:tcPr>
          <w:p w14:paraId="09E05961">
            <w:pPr>
              <w:widowControl/>
              <w:adjustRightInd w:val="0"/>
              <w:snapToGrid w:val="0"/>
              <w:jc w:val="center"/>
              <w:rPr>
                <w:bCs/>
                <w:color w:val="auto"/>
                <w:kern w:val="0"/>
                <w:sz w:val="18"/>
                <w:szCs w:val="18"/>
                <w:highlight w:val="none"/>
              </w:rPr>
            </w:pPr>
          </w:p>
        </w:tc>
        <w:tc>
          <w:tcPr>
            <w:tcW w:w="660" w:type="dxa"/>
            <w:noWrap/>
            <w:vAlign w:val="center"/>
          </w:tcPr>
          <w:p w14:paraId="6A17603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0EA48022">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定量化学分析技术(理实一体)</w:t>
            </w:r>
          </w:p>
        </w:tc>
      </w:tr>
      <w:tr w14:paraId="19B3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F3DE421">
            <w:pPr>
              <w:widowControl/>
              <w:adjustRightInd w:val="0"/>
              <w:snapToGrid w:val="0"/>
              <w:jc w:val="left"/>
              <w:rPr>
                <w:bCs/>
                <w:color w:val="auto"/>
                <w:kern w:val="0"/>
                <w:sz w:val="18"/>
                <w:szCs w:val="18"/>
                <w:highlight w:val="none"/>
              </w:rPr>
            </w:pPr>
          </w:p>
        </w:tc>
        <w:tc>
          <w:tcPr>
            <w:tcW w:w="1080" w:type="dxa"/>
            <w:vMerge w:val="continue"/>
            <w:noWrap/>
            <w:vAlign w:val="center"/>
          </w:tcPr>
          <w:p w14:paraId="449027E7">
            <w:pPr>
              <w:widowControl/>
              <w:adjustRightInd w:val="0"/>
              <w:snapToGrid w:val="0"/>
              <w:jc w:val="left"/>
              <w:rPr>
                <w:bCs/>
                <w:color w:val="auto"/>
                <w:kern w:val="0"/>
                <w:sz w:val="18"/>
                <w:szCs w:val="18"/>
                <w:highlight w:val="none"/>
              </w:rPr>
            </w:pPr>
          </w:p>
        </w:tc>
        <w:tc>
          <w:tcPr>
            <w:tcW w:w="1523" w:type="dxa"/>
            <w:vMerge w:val="continue"/>
            <w:noWrap/>
            <w:vAlign w:val="center"/>
          </w:tcPr>
          <w:p w14:paraId="78DC6E88">
            <w:pPr>
              <w:widowControl/>
              <w:adjustRightInd w:val="0"/>
              <w:snapToGrid w:val="0"/>
              <w:jc w:val="left"/>
              <w:rPr>
                <w:bCs/>
                <w:color w:val="auto"/>
                <w:kern w:val="0"/>
                <w:sz w:val="18"/>
                <w:szCs w:val="18"/>
                <w:highlight w:val="none"/>
              </w:rPr>
            </w:pPr>
          </w:p>
        </w:tc>
        <w:tc>
          <w:tcPr>
            <w:tcW w:w="1019" w:type="dxa"/>
            <w:vMerge w:val="continue"/>
            <w:noWrap/>
            <w:vAlign w:val="center"/>
          </w:tcPr>
          <w:p w14:paraId="4149C934">
            <w:pPr>
              <w:widowControl/>
              <w:adjustRightInd w:val="0"/>
              <w:snapToGrid w:val="0"/>
              <w:jc w:val="center"/>
              <w:rPr>
                <w:bCs/>
                <w:color w:val="auto"/>
                <w:kern w:val="0"/>
                <w:sz w:val="18"/>
                <w:szCs w:val="18"/>
                <w:highlight w:val="none"/>
              </w:rPr>
            </w:pPr>
          </w:p>
        </w:tc>
        <w:tc>
          <w:tcPr>
            <w:tcW w:w="660" w:type="dxa"/>
            <w:noWrap/>
            <w:vAlign w:val="center"/>
          </w:tcPr>
          <w:p w14:paraId="39BF532A">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E754799">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◆仪器分析技术(理实一体)</w:t>
            </w:r>
          </w:p>
        </w:tc>
      </w:tr>
      <w:tr w14:paraId="01F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CCA860D">
            <w:pPr>
              <w:widowControl/>
              <w:adjustRightInd w:val="0"/>
              <w:snapToGrid w:val="0"/>
              <w:jc w:val="left"/>
              <w:rPr>
                <w:bCs/>
                <w:color w:val="auto"/>
                <w:kern w:val="0"/>
                <w:sz w:val="18"/>
                <w:szCs w:val="18"/>
                <w:highlight w:val="none"/>
              </w:rPr>
            </w:pPr>
          </w:p>
        </w:tc>
        <w:tc>
          <w:tcPr>
            <w:tcW w:w="1080" w:type="dxa"/>
            <w:vMerge w:val="continue"/>
            <w:noWrap/>
            <w:vAlign w:val="center"/>
          </w:tcPr>
          <w:p w14:paraId="749AE78D">
            <w:pPr>
              <w:widowControl/>
              <w:adjustRightInd w:val="0"/>
              <w:snapToGrid w:val="0"/>
              <w:jc w:val="left"/>
              <w:rPr>
                <w:bCs/>
                <w:color w:val="auto"/>
                <w:kern w:val="0"/>
                <w:sz w:val="18"/>
                <w:szCs w:val="18"/>
                <w:highlight w:val="none"/>
              </w:rPr>
            </w:pPr>
          </w:p>
        </w:tc>
        <w:tc>
          <w:tcPr>
            <w:tcW w:w="1523" w:type="dxa"/>
            <w:vMerge w:val="continue"/>
            <w:noWrap/>
            <w:vAlign w:val="center"/>
          </w:tcPr>
          <w:p w14:paraId="6D4AF8BF">
            <w:pPr>
              <w:widowControl/>
              <w:adjustRightInd w:val="0"/>
              <w:snapToGrid w:val="0"/>
              <w:jc w:val="left"/>
              <w:rPr>
                <w:bCs/>
                <w:color w:val="auto"/>
                <w:kern w:val="0"/>
                <w:sz w:val="18"/>
                <w:szCs w:val="18"/>
                <w:highlight w:val="none"/>
              </w:rPr>
            </w:pPr>
          </w:p>
        </w:tc>
        <w:tc>
          <w:tcPr>
            <w:tcW w:w="1019" w:type="dxa"/>
            <w:vMerge w:val="continue"/>
            <w:noWrap/>
            <w:vAlign w:val="center"/>
          </w:tcPr>
          <w:p w14:paraId="0071E16C">
            <w:pPr>
              <w:widowControl/>
              <w:adjustRightInd w:val="0"/>
              <w:snapToGrid w:val="0"/>
              <w:jc w:val="center"/>
              <w:rPr>
                <w:bCs/>
                <w:color w:val="auto"/>
                <w:kern w:val="0"/>
                <w:sz w:val="18"/>
                <w:szCs w:val="18"/>
                <w:highlight w:val="none"/>
              </w:rPr>
            </w:pPr>
          </w:p>
        </w:tc>
        <w:tc>
          <w:tcPr>
            <w:tcW w:w="660" w:type="dxa"/>
            <w:noWrap/>
            <w:vAlign w:val="center"/>
          </w:tcPr>
          <w:p w14:paraId="01879D1E">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7DD3E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药事管理与法规</w:t>
            </w:r>
          </w:p>
        </w:tc>
      </w:tr>
      <w:tr w14:paraId="08C6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6B3574B">
            <w:pPr>
              <w:widowControl/>
              <w:adjustRightInd w:val="0"/>
              <w:snapToGrid w:val="0"/>
              <w:jc w:val="left"/>
              <w:rPr>
                <w:bCs/>
                <w:color w:val="auto"/>
                <w:kern w:val="0"/>
                <w:sz w:val="18"/>
                <w:szCs w:val="18"/>
                <w:highlight w:val="none"/>
              </w:rPr>
            </w:pPr>
          </w:p>
        </w:tc>
        <w:tc>
          <w:tcPr>
            <w:tcW w:w="1080" w:type="dxa"/>
            <w:vMerge w:val="continue"/>
            <w:noWrap/>
            <w:vAlign w:val="center"/>
          </w:tcPr>
          <w:p w14:paraId="138979C8">
            <w:pPr>
              <w:widowControl/>
              <w:adjustRightInd w:val="0"/>
              <w:snapToGrid w:val="0"/>
              <w:jc w:val="left"/>
              <w:rPr>
                <w:bCs/>
                <w:color w:val="auto"/>
                <w:kern w:val="0"/>
                <w:sz w:val="18"/>
                <w:szCs w:val="18"/>
                <w:highlight w:val="none"/>
              </w:rPr>
            </w:pPr>
          </w:p>
        </w:tc>
        <w:tc>
          <w:tcPr>
            <w:tcW w:w="1523" w:type="dxa"/>
            <w:vMerge w:val="continue"/>
            <w:noWrap/>
            <w:vAlign w:val="center"/>
          </w:tcPr>
          <w:p w14:paraId="520CAC88">
            <w:pPr>
              <w:widowControl/>
              <w:adjustRightInd w:val="0"/>
              <w:snapToGrid w:val="0"/>
              <w:jc w:val="left"/>
              <w:rPr>
                <w:bCs/>
                <w:color w:val="auto"/>
                <w:kern w:val="0"/>
                <w:sz w:val="18"/>
                <w:szCs w:val="18"/>
                <w:highlight w:val="none"/>
              </w:rPr>
            </w:pPr>
          </w:p>
        </w:tc>
        <w:tc>
          <w:tcPr>
            <w:tcW w:w="1019" w:type="dxa"/>
            <w:vMerge w:val="continue"/>
            <w:noWrap/>
            <w:vAlign w:val="center"/>
          </w:tcPr>
          <w:p w14:paraId="62F29D35">
            <w:pPr>
              <w:widowControl/>
              <w:adjustRightInd w:val="0"/>
              <w:snapToGrid w:val="0"/>
              <w:jc w:val="center"/>
              <w:rPr>
                <w:bCs/>
                <w:color w:val="auto"/>
                <w:kern w:val="0"/>
                <w:sz w:val="18"/>
                <w:szCs w:val="18"/>
                <w:highlight w:val="none"/>
              </w:rPr>
            </w:pPr>
          </w:p>
        </w:tc>
        <w:tc>
          <w:tcPr>
            <w:tcW w:w="660" w:type="dxa"/>
            <w:noWrap/>
            <w:vAlign w:val="center"/>
          </w:tcPr>
          <w:p w14:paraId="33FD6ECB">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010395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食品掺伪鉴别检验</w:t>
            </w:r>
          </w:p>
        </w:tc>
      </w:tr>
      <w:tr w14:paraId="7DD1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2649423">
            <w:pPr>
              <w:widowControl/>
              <w:adjustRightInd w:val="0"/>
              <w:snapToGrid w:val="0"/>
              <w:jc w:val="left"/>
              <w:rPr>
                <w:bCs/>
                <w:color w:val="auto"/>
                <w:kern w:val="0"/>
                <w:sz w:val="18"/>
                <w:szCs w:val="18"/>
                <w:highlight w:val="none"/>
              </w:rPr>
            </w:pPr>
          </w:p>
        </w:tc>
        <w:tc>
          <w:tcPr>
            <w:tcW w:w="1080" w:type="dxa"/>
            <w:vMerge w:val="continue"/>
            <w:noWrap/>
            <w:vAlign w:val="center"/>
          </w:tcPr>
          <w:p w14:paraId="5EB2BF64">
            <w:pPr>
              <w:widowControl/>
              <w:adjustRightInd w:val="0"/>
              <w:snapToGrid w:val="0"/>
              <w:jc w:val="left"/>
              <w:rPr>
                <w:bCs/>
                <w:color w:val="auto"/>
                <w:kern w:val="0"/>
                <w:sz w:val="18"/>
                <w:szCs w:val="18"/>
                <w:highlight w:val="none"/>
              </w:rPr>
            </w:pPr>
          </w:p>
        </w:tc>
        <w:tc>
          <w:tcPr>
            <w:tcW w:w="1523" w:type="dxa"/>
            <w:vMerge w:val="continue"/>
            <w:noWrap/>
            <w:vAlign w:val="center"/>
          </w:tcPr>
          <w:p w14:paraId="78E98CF8">
            <w:pPr>
              <w:widowControl/>
              <w:adjustRightInd w:val="0"/>
              <w:snapToGrid w:val="0"/>
              <w:jc w:val="left"/>
              <w:rPr>
                <w:bCs/>
                <w:color w:val="auto"/>
                <w:kern w:val="0"/>
                <w:sz w:val="18"/>
                <w:szCs w:val="18"/>
                <w:highlight w:val="none"/>
              </w:rPr>
            </w:pPr>
          </w:p>
        </w:tc>
        <w:tc>
          <w:tcPr>
            <w:tcW w:w="1019" w:type="dxa"/>
            <w:vMerge w:val="continue"/>
            <w:noWrap/>
            <w:vAlign w:val="center"/>
          </w:tcPr>
          <w:p w14:paraId="2EBD89A0">
            <w:pPr>
              <w:widowControl/>
              <w:adjustRightInd w:val="0"/>
              <w:snapToGrid w:val="0"/>
              <w:jc w:val="center"/>
              <w:rPr>
                <w:bCs/>
                <w:color w:val="auto"/>
                <w:kern w:val="0"/>
                <w:sz w:val="18"/>
                <w:szCs w:val="18"/>
                <w:highlight w:val="none"/>
              </w:rPr>
            </w:pPr>
          </w:p>
        </w:tc>
        <w:tc>
          <w:tcPr>
            <w:tcW w:w="660" w:type="dxa"/>
            <w:noWrap/>
            <w:vAlign w:val="center"/>
          </w:tcPr>
          <w:p w14:paraId="59A10ED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3B45D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食品法律法规与标准</w:t>
            </w:r>
          </w:p>
        </w:tc>
      </w:tr>
      <w:tr w14:paraId="256F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A2B03BF">
            <w:pPr>
              <w:widowControl/>
              <w:adjustRightInd w:val="0"/>
              <w:snapToGrid w:val="0"/>
              <w:jc w:val="left"/>
              <w:rPr>
                <w:bCs/>
                <w:color w:val="auto"/>
                <w:kern w:val="0"/>
                <w:sz w:val="18"/>
                <w:szCs w:val="18"/>
                <w:highlight w:val="none"/>
              </w:rPr>
            </w:pPr>
          </w:p>
        </w:tc>
        <w:tc>
          <w:tcPr>
            <w:tcW w:w="1080" w:type="dxa"/>
            <w:vMerge w:val="continue"/>
            <w:noWrap/>
            <w:vAlign w:val="center"/>
          </w:tcPr>
          <w:p w14:paraId="71DF78A4">
            <w:pPr>
              <w:widowControl/>
              <w:adjustRightInd w:val="0"/>
              <w:snapToGrid w:val="0"/>
              <w:jc w:val="left"/>
              <w:rPr>
                <w:bCs/>
                <w:color w:val="auto"/>
                <w:kern w:val="0"/>
                <w:sz w:val="18"/>
                <w:szCs w:val="18"/>
                <w:highlight w:val="none"/>
              </w:rPr>
            </w:pPr>
          </w:p>
        </w:tc>
        <w:tc>
          <w:tcPr>
            <w:tcW w:w="1523" w:type="dxa"/>
            <w:vMerge w:val="restart"/>
            <w:noWrap/>
            <w:vAlign w:val="center"/>
          </w:tcPr>
          <w:p w14:paraId="0A718778">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w:t>
            </w:r>
            <w:r>
              <w:rPr>
                <w:bCs/>
                <w:color w:val="auto"/>
                <w:kern w:val="0"/>
                <w:sz w:val="18"/>
                <w:szCs w:val="18"/>
                <w:highlight w:val="none"/>
              </w:rPr>
              <w:t>业拓展课程</w:t>
            </w:r>
          </w:p>
        </w:tc>
        <w:tc>
          <w:tcPr>
            <w:tcW w:w="1019" w:type="dxa"/>
            <w:vMerge w:val="restart"/>
            <w:noWrap/>
            <w:vAlign w:val="center"/>
          </w:tcPr>
          <w:p w14:paraId="34AAAAA0">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必修</w:t>
            </w:r>
          </w:p>
        </w:tc>
        <w:tc>
          <w:tcPr>
            <w:tcW w:w="660" w:type="dxa"/>
            <w:noWrap/>
            <w:vAlign w:val="center"/>
          </w:tcPr>
          <w:p w14:paraId="196CC19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FF8C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专业英语</w:t>
            </w:r>
          </w:p>
        </w:tc>
      </w:tr>
      <w:tr w14:paraId="1398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73089F3">
            <w:pPr>
              <w:widowControl/>
              <w:adjustRightInd w:val="0"/>
              <w:snapToGrid w:val="0"/>
              <w:jc w:val="left"/>
              <w:rPr>
                <w:bCs/>
                <w:color w:val="auto"/>
                <w:kern w:val="0"/>
                <w:sz w:val="18"/>
                <w:szCs w:val="18"/>
                <w:highlight w:val="none"/>
              </w:rPr>
            </w:pPr>
          </w:p>
        </w:tc>
        <w:tc>
          <w:tcPr>
            <w:tcW w:w="1080" w:type="dxa"/>
            <w:vMerge w:val="continue"/>
            <w:noWrap/>
            <w:vAlign w:val="center"/>
          </w:tcPr>
          <w:p w14:paraId="3BBD5A70">
            <w:pPr>
              <w:widowControl/>
              <w:adjustRightInd w:val="0"/>
              <w:snapToGrid w:val="0"/>
              <w:jc w:val="left"/>
              <w:rPr>
                <w:bCs/>
                <w:color w:val="auto"/>
                <w:kern w:val="0"/>
                <w:sz w:val="18"/>
                <w:szCs w:val="18"/>
                <w:highlight w:val="none"/>
              </w:rPr>
            </w:pPr>
          </w:p>
        </w:tc>
        <w:tc>
          <w:tcPr>
            <w:tcW w:w="1523" w:type="dxa"/>
            <w:vMerge w:val="continue"/>
            <w:noWrap/>
            <w:vAlign w:val="center"/>
          </w:tcPr>
          <w:p w14:paraId="1DDF3212">
            <w:pPr>
              <w:widowControl/>
              <w:adjustRightInd w:val="0"/>
              <w:snapToGrid w:val="0"/>
              <w:jc w:val="center"/>
              <w:rPr>
                <w:rFonts w:hint="eastAsia"/>
                <w:bCs/>
                <w:color w:val="auto"/>
                <w:kern w:val="0"/>
                <w:sz w:val="18"/>
                <w:szCs w:val="18"/>
                <w:highlight w:val="none"/>
              </w:rPr>
            </w:pPr>
          </w:p>
        </w:tc>
        <w:tc>
          <w:tcPr>
            <w:tcW w:w="1019" w:type="dxa"/>
            <w:vMerge w:val="continue"/>
            <w:noWrap/>
            <w:vAlign w:val="center"/>
          </w:tcPr>
          <w:p w14:paraId="639526B6">
            <w:pPr>
              <w:widowControl/>
              <w:adjustRightInd w:val="0"/>
              <w:snapToGrid w:val="0"/>
              <w:jc w:val="center"/>
              <w:rPr>
                <w:rFonts w:hint="eastAsia"/>
                <w:bCs/>
                <w:color w:val="auto"/>
                <w:kern w:val="0"/>
                <w:sz w:val="18"/>
                <w:szCs w:val="18"/>
                <w:highlight w:val="none"/>
              </w:rPr>
            </w:pPr>
          </w:p>
        </w:tc>
        <w:tc>
          <w:tcPr>
            <w:tcW w:w="660" w:type="dxa"/>
            <w:noWrap/>
            <w:vAlign w:val="center"/>
          </w:tcPr>
          <w:p w14:paraId="0915BF63">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70F9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食品营养与卫生</w:t>
            </w:r>
          </w:p>
        </w:tc>
      </w:tr>
      <w:tr w14:paraId="1B13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798BA22">
            <w:pPr>
              <w:widowControl/>
              <w:adjustRightInd w:val="0"/>
              <w:snapToGrid w:val="0"/>
              <w:jc w:val="left"/>
              <w:rPr>
                <w:bCs/>
                <w:color w:val="auto"/>
                <w:kern w:val="0"/>
                <w:sz w:val="18"/>
                <w:szCs w:val="18"/>
                <w:highlight w:val="none"/>
              </w:rPr>
            </w:pPr>
          </w:p>
        </w:tc>
        <w:tc>
          <w:tcPr>
            <w:tcW w:w="1080" w:type="dxa"/>
            <w:vMerge w:val="continue"/>
            <w:noWrap/>
            <w:vAlign w:val="center"/>
          </w:tcPr>
          <w:p w14:paraId="20296276">
            <w:pPr>
              <w:widowControl/>
              <w:adjustRightInd w:val="0"/>
              <w:snapToGrid w:val="0"/>
              <w:jc w:val="left"/>
              <w:rPr>
                <w:bCs/>
                <w:color w:val="auto"/>
                <w:kern w:val="0"/>
                <w:sz w:val="18"/>
                <w:szCs w:val="18"/>
                <w:highlight w:val="none"/>
              </w:rPr>
            </w:pPr>
          </w:p>
        </w:tc>
        <w:tc>
          <w:tcPr>
            <w:tcW w:w="1523" w:type="dxa"/>
            <w:vMerge w:val="continue"/>
            <w:noWrap/>
            <w:vAlign w:val="center"/>
          </w:tcPr>
          <w:p w14:paraId="2EEE8B0E">
            <w:pPr>
              <w:widowControl/>
              <w:adjustRightInd w:val="0"/>
              <w:snapToGrid w:val="0"/>
              <w:jc w:val="left"/>
              <w:rPr>
                <w:bCs/>
                <w:color w:val="auto"/>
                <w:kern w:val="0"/>
                <w:sz w:val="18"/>
                <w:szCs w:val="18"/>
                <w:highlight w:val="none"/>
              </w:rPr>
            </w:pPr>
          </w:p>
        </w:tc>
        <w:tc>
          <w:tcPr>
            <w:tcW w:w="1019" w:type="dxa"/>
            <w:vMerge w:val="restart"/>
            <w:noWrap/>
            <w:vAlign w:val="center"/>
          </w:tcPr>
          <w:p w14:paraId="298EA421">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选修</w:t>
            </w:r>
          </w:p>
        </w:tc>
        <w:tc>
          <w:tcPr>
            <w:tcW w:w="660" w:type="dxa"/>
            <w:noWrap/>
            <w:vAlign w:val="center"/>
          </w:tcPr>
          <w:p w14:paraId="3DFEA22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40FB5D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药学综合知识与技能</w:t>
            </w:r>
          </w:p>
        </w:tc>
      </w:tr>
      <w:tr w14:paraId="5CAD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C5B37AA">
            <w:pPr>
              <w:widowControl/>
              <w:adjustRightInd w:val="0"/>
              <w:snapToGrid w:val="0"/>
              <w:jc w:val="left"/>
              <w:rPr>
                <w:bCs/>
                <w:color w:val="auto"/>
                <w:kern w:val="0"/>
                <w:sz w:val="18"/>
                <w:szCs w:val="18"/>
                <w:highlight w:val="none"/>
              </w:rPr>
            </w:pPr>
          </w:p>
        </w:tc>
        <w:tc>
          <w:tcPr>
            <w:tcW w:w="1080" w:type="dxa"/>
            <w:vMerge w:val="continue"/>
            <w:noWrap/>
            <w:vAlign w:val="center"/>
          </w:tcPr>
          <w:p w14:paraId="40038094">
            <w:pPr>
              <w:widowControl/>
              <w:adjustRightInd w:val="0"/>
              <w:snapToGrid w:val="0"/>
              <w:jc w:val="left"/>
              <w:rPr>
                <w:bCs/>
                <w:color w:val="auto"/>
                <w:kern w:val="0"/>
                <w:sz w:val="18"/>
                <w:szCs w:val="18"/>
                <w:highlight w:val="none"/>
              </w:rPr>
            </w:pPr>
          </w:p>
        </w:tc>
        <w:tc>
          <w:tcPr>
            <w:tcW w:w="1523" w:type="dxa"/>
            <w:vMerge w:val="continue"/>
            <w:noWrap/>
            <w:vAlign w:val="center"/>
          </w:tcPr>
          <w:p w14:paraId="4C5CD63C">
            <w:pPr>
              <w:widowControl/>
              <w:adjustRightInd w:val="0"/>
              <w:snapToGrid w:val="0"/>
              <w:jc w:val="left"/>
              <w:rPr>
                <w:bCs/>
                <w:color w:val="auto"/>
                <w:kern w:val="0"/>
                <w:sz w:val="18"/>
                <w:szCs w:val="18"/>
                <w:highlight w:val="none"/>
              </w:rPr>
            </w:pPr>
          </w:p>
        </w:tc>
        <w:tc>
          <w:tcPr>
            <w:tcW w:w="1019" w:type="dxa"/>
            <w:vMerge w:val="continue"/>
            <w:noWrap/>
            <w:vAlign w:val="center"/>
          </w:tcPr>
          <w:p w14:paraId="5AAD418B">
            <w:pPr>
              <w:widowControl/>
              <w:adjustRightInd w:val="0"/>
              <w:snapToGrid w:val="0"/>
              <w:jc w:val="center"/>
              <w:rPr>
                <w:bCs/>
                <w:color w:val="auto"/>
                <w:kern w:val="0"/>
                <w:sz w:val="18"/>
                <w:szCs w:val="18"/>
                <w:highlight w:val="none"/>
              </w:rPr>
            </w:pPr>
          </w:p>
        </w:tc>
        <w:tc>
          <w:tcPr>
            <w:tcW w:w="660" w:type="dxa"/>
            <w:noWrap/>
            <w:vAlign w:val="center"/>
          </w:tcPr>
          <w:p w14:paraId="555EB50E">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1D05BD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食品企业管理</w:t>
            </w:r>
          </w:p>
        </w:tc>
      </w:tr>
      <w:tr w14:paraId="349F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DB74A3B">
            <w:pPr>
              <w:widowControl/>
              <w:adjustRightInd w:val="0"/>
              <w:snapToGrid w:val="0"/>
              <w:jc w:val="left"/>
              <w:rPr>
                <w:bCs/>
                <w:color w:val="auto"/>
                <w:kern w:val="0"/>
                <w:sz w:val="18"/>
                <w:szCs w:val="18"/>
                <w:highlight w:val="none"/>
              </w:rPr>
            </w:pPr>
          </w:p>
        </w:tc>
        <w:tc>
          <w:tcPr>
            <w:tcW w:w="1080" w:type="dxa"/>
            <w:vMerge w:val="continue"/>
            <w:noWrap/>
            <w:vAlign w:val="center"/>
          </w:tcPr>
          <w:p w14:paraId="071EB2DA">
            <w:pPr>
              <w:widowControl/>
              <w:adjustRightInd w:val="0"/>
              <w:snapToGrid w:val="0"/>
              <w:jc w:val="left"/>
              <w:rPr>
                <w:bCs/>
                <w:color w:val="auto"/>
                <w:kern w:val="0"/>
                <w:sz w:val="18"/>
                <w:szCs w:val="18"/>
                <w:highlight w:val="none"/>
              </w:rPr>
            </w:pPr>
          </w:p>
        </w:tc>
        <w:tc>
          <w:tcPr>
            <w:tcW w:w="1523" w:type="dxa"/>
            <w:vMerge w:val="continue"/>
            <w:noWrap/>
            <w:vAlign w:val="center"/>
          </w:tcPr>
          <w:p w14:paraId="740D2074">
            <w:pPr>
              <w:widowControl/>
              <w:adjustRightInd w:val="0"/>
              <w:snapToGrid w:val="0"/>
              <w:jc w:val="left"/>
              <w:rPr>
                <w:bCs/>
                <w:color w:val="auto"/>
                <w:kern w:val="0"/>
                <w:sz w:val="18"/>
                <w:szCs w:val="18"/>
                <w:highlight w:val="none"/>
              </w:rPr>
            </w:pPr>
          </w:p>
        </w:tc>
        <w:tc>
          <w:tcPr>
            <w:tcW w:w="1019" w:type="dxa"/>
            <w:vMerge w:val="continue"/>
            <w:noWrap/>
            <w:vAlign w:val="center"/>
          </w:tcPr>
          <w:p w14:paraId="0476107A">
            <w:pPr>
              <w:widowControl/>
              <w:adjustRightInd w:val="0"/>
              <w:snapToGrid w:val="0"/>
              <w:jc w:val="center"/>
              <w:rPr>
                <w:bCs/>
                <w:color w:val="auto"/>
                <w:kern w:val="0"/>
                <w:sz w:val="18"/>
                <w:szCs w:val="18"/>
                <w:highlight w:val="none"/>
              </w:rPr>
            </w:pPr>
          </w:p>
        </w:tc>
        <w:tc>
          <w:tcPr>
            <w:tcW w:w="660" w:type="dxa"/>
            <w:noWrap/>
            <w:vAlign w:val="center"/>
          </w:tcPr>
          <w:p w14:paraId="5F08726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38C0097E">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药品GSP实施技术</w:t>
            </w:r>
          </w:p>
        </w:tc>
      </w:tr>
      <w:tr w14:paraId="716D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F4E02FA">
            <w:pPr>
              <w:widowControl/>
              <w:adjustRightInd w:val="0"/>
              <w:snapToGrid w:val="0"/>
              <w:jc w:val="left"/>
              <w:rPr>
                <w:bCs/>
                <w:color w:val="auto"/>
                <w:kern w:val="0"/>
                <w:sz w:val="18"/>
                <w:szCs w:val="18"/>
                <w:highlight w:val="none"/>
              </w:rPr>
            </w:pPr>
          </w:p>
        </w:tc>
        <w:tc>
          <w:tcPr>
            <w:tcW w:w="1080" w:type="dxa"/>
            <w:vMerge w:val="continue"/>
            <w:noWrap/>
            <w:vAlign w:val="center"/>
          </w:tcPr>
          <w:p w14:paraId="58D345A5">
            <w:pPr>
              <w:widowControl/>
              <w:adjustRightInd w:val="0"/>
              <w:snapToGrid w:val="0"/>
              <w:jc w:val="left"/>
              <w:rPr>
                <w:bCs/>
                <w:color w:val="auto"/>
                <w:kern w:val="0"/>
                <w:sz w:val="18"/>
                <w:szCs w:val="18"/>
                <w:highlight w:val="none"/>
              </w:rPr>
            </w:pPr>
          </w:p>
        </w:tc>
        <w:tc>
          <w:tcPr>
            <w:tcW w:w="1523" w:type="dxa"/>
            <w:vMerge w:val="continue"/>
            <w:noWrap/>
            <w:vAlign w:val="center"/>
          </w:tcPr>
          <w:p w14:paraId="7423009F">
            <w:pPr>
              <w:widowControl/>
              <w:adjustRightInd w:val="0"/>
              <w:snapToGrid w:val="0"/>
              <w:jc w:val="left"/>
              <w:rPr>
                <w:bCs/>
                <w:color w:val="auto"/>
                <w:kern w:val="0"/>
                <w:sz w:val="18"/>
                <w:szCs w:val="18"/>
                <w:highlight w:val="none"/>
              </w:rPr>
            </w:pPr>
          </w:p>
        </w:tc>
        <w:tc>
          <w:tcPr>
            <w:tcW w:w="1019" w:type="dxa"/>
            <w:vMerge w:val="continue"/>
            <w:noWrap/>
            <w:vAlign w:val="center"/>
          </w:tcPr>
          <w:p w14:paraId="223DBEF0">
            <w:pPr>
              <w:widowControl/>
              <w:adjustRightInd w:val="0"/>
              <w:snapToGrid w:val="0"/>
              <w:jc w:val="center"/>
              <w:rPr>
                <w:bCs/>
                <w:color w:val="auto"/>
                <w:kern w:val="0"/>
                <w:sz w:val="18"/>
                <w:szCs w:val="18"/>
                <w:highlight w:val="none"/>
              </w:rPr>
            </w:pPr>
          </w:p>
        </w:tc>
        <w:tc>
          <w:tcPr>
            <w:tcW w:w="660" w:type="dxa"/>
            <w:noWrap/>
            <w:vAlign w:val="center"/>
          </w:tcPr>
          <w:p w14:paraId="3B45EF9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7349C881">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生物化学</w:t>
            </w:r>
          </w:p>
        </w:tc>
      </w:tr>
      <w:tr w14:paraId="61BC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8E1D248">
            <w:pPr>
              <w:widowControl/>
              <w:adjustRightInd w:val="0"/>
              <w:snapToGrid w:val="0"/>
              <w:jc w:val="left"/>
              <w:rPr>
                <w:bCs/>
                <w:color w:val="auto"/>
                <w:kern w:val="0"/>
                <w:sz w:val="18"/>
                <w:szCs w:val="18"/>
                <w:highlight w:val="none"/>
              </w:rPr>
            </w:pPr>
          </w:p>
        </w:tc>
        <w:tc>
          <w:tcPr>
            <w:tcW w:w="1080" w:type="dxa"/>
            <w:vMerge w:val="continue"/>
            <w:noWrap/>
            <w:vAlign w:val="center"/>
          </w:tcPr>
          <w:p w14:paraId="6D56D532">
            <w:pPr>
              <w:widowControl/>
              <w:adjustRightInd w:val="0"/>
              <w:snapToGrid w:val="0"/>
              <w:jc w:val="left"/>
              <w:rPr>
                <w:bCs/>
                <w:color w:val="auto"/>
                <w:kern w:val="0"/>
                <w:sz w:val="18"/>
                <w:szCs w:val="18"/>
                <w:highlight w:val="none"/>
              </w:rPr>
            </w:pPr>
          </w:p>
        </w:tc>
        <w:tc>
          <w:tcPr>
            <w:tcW w:w="1523" w:type="dxa"/>
            <w:vMerge w:val="continue"/>
            <w:noWrap/>
            <w:vAlign w:val="center"/>
          </w:tcPr>
          <w:p w14:paraId="38FE1186">
            <w:pPr>
              <w:widowControl/>
              <w:adjustRightInd w:val="0"/>
              <w:snapToGrid w:val="0"/>
              <w:jc w:val="left"/>
              <w:rPr>
                <w:bCs/>
                <w:color w:val="auto"/>
                <w:kern w:val="0"/>
                <w:sz w:val="18"/>
                <w:szCs w:val="18"/>
                <w:highlight w:val="none"/>
              </w:rPr>
            </w:pPr>
          </w:p>
        </w:tc>
        <w:tc>
          <w:tcPr>
            <w:tcW w:w="1019" w:type="dxa"/>
            <w:vMerge w:val="continue"/>
            <w:noWrap/>
            <w:vAlign w:val="center"/>
          </w:tcPr>
          <w:p w14:paraId="4709B569">
            <w:pPr>
              <w:widowControl/>
              <w:adjustRightInd w:val="0"/>
              <w:snapToGrid w:val="0"/>
              <w:jc w:val="center"/>
              <w:rPr>
                <w:bCs/>
                <w:color w:val="auto"/>
                <w:kern w:val="0"/>
                <w:sz w:val="18"/>
                <w:szCs w:val="18"/>
                <w:highlight w:val="none"/>
              </w:rPr>
            </w:pPr>
          </w:p>
        </w:tc>
        <w:tc>
          <w:tcPr>
            <w:tcW w:w="660" w:type="dxa"/>
            <w:noWrap/>
            <w:vAlign w:val="center"/>
          </w:tcPr>
          <w:p w14:paraId="048FCC05">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04E748E4">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食品添加剂</w:t>
            </w:r>
          </w:p>
        </w:tc>
      </w:tr>
      <w:tr w14:paraId="268A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213F39C">
            <w:pPr>
              <w:widowControl/>
              <w:adjustRightInd w:val="0"/>
              <w:snapToGrid w:val="0"/>
              <w:jc w:val="left"/>
              <w:rPr>
                <w:bCs/>
                <w:color w:val="auto"/>
                <w:kern w:val="0"/>
                <w:sz w:val="18"/>
                <w:szCs w:val="18"/>
                <w:highlight w:val="none"/>
              </w:rPr>
            </w:pPr>
          </w:p>
        </w:tc>
        <w:tc>
          <w:tcPr>
            <w:tcW w:w="1080" w:type="dxa"/>
            <w:vMerge w:val="continue"/>
            <w:noWrap/>
            <w:vAlign w:val="center"/>
          </w:tcPr>
          <w:p w14:paraId="046E9BB7">
            <w:pPr>
              <w:widowControl/>
              <w:adjustRightInd w:val="0"/>
              <w:snapToGrid w:val="0"/>
              <w:jc w:val="left"/>
              <w:rPr>
                <w:bCs/>
                <w:color w:val="auto"/>
                <w:kern w:val="0"/>
                <w:sz w:val="18"/>
                <w:szCs w:val="18"/>
                <w:highlight w:val="none"/>
              </w:rPr>
            </w:pPr>
          </w:p>
        </w:tc>
        <w:tc>
          <w:tcPr>
            <w:tcW w:w="1523" w:type="dxa"/>
            <w:vMerge w:val="continue"/>
            <w:noWrap/>
            <w:vAlign w:val="center"/>
          </w:tcPr>
          <w:p w14:paraId="0EF71F6B">
            <w:pPr>
              <w:widowControl/>
              <w:adjustRightInd w:val="0"/>
              <w:snapToGrid w:val="0"/>
              <w:jc w:val="left"/>
              <w:rPr>
                <w:bCs/>
                <w:color w:val="auto"/>
                <w:kern w:val="0"/>
                <w:sz w:val="18"/>
                <w:szCs w:val="18"/>
                <w:highlight w:val="none"/>
              </w:rPr>
            </w:pPr>
          </w:p>
        </w:tc>
        <w:tc>
          <w:tcPr>
            <w:tcW w:w="1019" w:type="dxa"/>
            <w:vMerge w:val="continue"/>
            <w:noWrap/>
            <w:vAlign w:val="center"/>
          </w:tcPr>
          <w:p w14:paraId="13619E34">
            <w:pPr>
              <w:widowControl/>
              <w:adjustRightInd w:val="0"/>
              <w:snapToGrid w:val="0"/>
              <w:jc w:val="center"/>
              <w:rPr>
                <w:bCs/>
                <w:color w:val="auto"/>
                <w:kern w:val="0"/>
                <w:sz w:val="18"/>
                <w:szCs w:val="18"/>
                <w:highlight w:val="none"/>
              </w:rPr>
            </w:pPr>
          </w:p>
        </w:tc>
        <w:tc>
          <w:tcPr>
            <w:tcW w:w="660" w:type="dxa"/>
            <w:noWrap/>
            <w:vAlign w:val="center"/>
          </w:tcPr>
          <w:p w14:paraId="6CF993B8">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3B9E9A3">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分析检验的质量保证与计量认证</w:t>
            </w:r>
          </w:p>
        </w:tc>
      </w:tr>
      <w:tr w14:paraId="6F3C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305F748">
            <w:pPr>
              <w:widowControl/>
              <w:adjustRightInd w:val="0"/>
              <w:snapToGrid w:val="0"/>
              <w:jc w:val="left"/>
              <w:rPr>
                <w:bCs/>
                <w:color w:val="auto"/>
                <w:kern w:val="0"/>
                <w:sz w:val="18"/>
                <w:szCs w:val="18"/>
                <w:highlight w:val="none"/>
              </w:rPr>
            </w:pPr>
          </w:p>
        </w:tc>
        <w:tc>
          <w:tcPr>
            <w:tcW w:w="1080" w:type="dxa"/>
            <w:vMerge w:val="continue"/>
            <w:noWrap/>
            <w:vAlign w:val="center"/>
          </w:tcPr>
          <w:p w14:paraId="00E28389">
            <w:pPr>
              <w:widowControl/>
              <w:adjustRightInd w:val="0"/>
              <w:snapToGrid w:val="0"/>
              <w:jc w:val="left"/>
              <w:rPr>
                <w:bCs/>
                <w:color w:val="auto"/>
                <w:kern w:val="0"/>
                <w:sz w:val="18"/>
                <w:szCs w:val="18"/>
                <w:highlight w:val="none"/>
              </w:rPr>
            </w:pPr>
          </w:p>
        </w:tc>
        <w:tc>
          <w:tcPr>
            <w:tcW w:w="1523" w:type="dxa"/>
            <w:vMerge w:val="continue"/>
            <w:noWrap/>
            <w:vAlign w:val="center"/>
          </w:tcPr>
          <w:p w14:paraId="2A81656C">
            <w:pPr>
              <w:widowControl/>
              <w:adjustRightInd w:val="0"/>
              <w:snapToGrid w:val="0"/>
              <w:jc w:val="left"/>
              <w:rPr>
                <w:bCs/>
                <w:color w:val="auto"/>
                <w:kern w:val="0"/>
                <w:sz w:val="18"/>
                <w:szCs w:val="18"/>
                <w:highlight w:val="none"/>
              </w:rPr>
            </w:pPr>
          </w:p>
        </w:tc>
        <w:tc>
          <w:tcPr>
            <w:tcW w:w="1019" w:type="dxa"/>
            <w:vMerge w:val="continue"/>
            <w:noWrap/>
            <w:vAlign w:val="center"/>
          </w:tcPr>
          <w:p w14:paraId="4DE39F8E">
            <w:pPr>
              <w:widowControl/>
              <w:adjustRightInd w:val="0"/>
              <w:snapToGrid w:val="0"/>
              <w:jc w:val="center"/>
              <w:rPr>
                <w:bCs/>
                <w:color w:val="auto"/>
                <w:kern w:val="0"/>
                <w:sz w:val="18"/>
                <w:szCs w:val="18"/>
                <w:highlight w:val="none"/>
              </w:rPr>
            </w:pPr>
          </w:p>
        </w:tc>
        <w:tc>
          <w:tcPr>
            <w:tcW w:w="660" w:type="dxa"/>
            <w:noWrap/>
            <w:vAlign w:val="center"/>
          </w:tcPr>
          <w:p w14:paraId="57527440">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64B604C2">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企业文化与职业素养</w:t>
            </w:r>
          </w:p>
        </w:tc>
      </w:tr>
      <w:tr w14:paraId="15B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AFAD0F8">
            <w:pPr>
              <w:widowControl/>
              <w:adjustRightInd w:val="0"/>
              <w:snapToGrid w:val="0"/>
              <w:jc w:val="left"/>
              <w:rPr>
                <w:bCs/>
                <w:color w:val="auto"/>
                <w:kern w:val="0"/>
                <w:sz w:val="18"/>
                <w:szCs w:val="18"/>
                <w:highlight w:val="none"/>
              </w:rPr>
            </w:pPr>
          </w:p>
        </w:tc>
        <w:tc>
          <w:tcPr>
            <w:tcW w:w="1080" w:type="dxa"/>
            <w:vMerge w:val="continue"/>
            <w:noWrap/>
            <w:vAlign w:val="center"/>
          </w:tcPr>
          <w:p w14:paraId="0BDA6C11">
            <w:pPr>
              <w:widowControl/>
              <w:adjustRightInd w:val="0"/>
              <w:snapToGrid w:val="0"/>
              <w:jc w:val="left"/>
              <w:rPr>
                <w:bCs/>
                <w:color w:val="auto"/>
                <w:kern w:val="0"/>
                <w:sz w:val="18"/>
                <w:szCs w:val="18"/>
                <w:highlight w:val="none"/>
              </w:rPr>
            </w:pPr>
          </w:p>
        </w:tc>
        <w:tc>
          <w:tcPr>
            <w:tcW w:w="1523" w:type="dxa"/>
            <w:vMerge w:val="continue"/>
            <w:noWrap/>
            <w:vAlign w:val="center"/>
          </w:tcPr>
          <w:p w14:paraId="12695A35">
            <w:pPr>
              <w:widowControl/>
              <w:adjustRightInd w:val="0"/>
              <w:snapToGrid w:val="0"/>
              <w:jc w:val="left"/>
              <w:rPr>
                <w:bCs/>
                <w:color w:val="auto"/>
                <w:kern w:val="0"/>
                <w:sz w:val="18"/>
                <w:szCs w:val="18"/>
                <w:highlight w:val="none"/>
              </w:rPr>
            </w:pPr>
          </w:p>
        </w:tc>
        <w:tc>
          <w:tcPr>
            <w:tcW w:w="1019" w:type="dxa"/>
            <w:vMerge w:val="continue"/>
            <w:noWrap/>
            <w:vAlign w:val="center"/>
          </w:tcPr>
          <w:p w14:paraId="519D5838">
            <w:pPr>
              <w:widowControl/>
              <w:adjustRightInd w:val="0"/>
              <w:snapToGrid w:val="0"/>
              <w:jc w:val="center"/>
              <w:rPr>
                <w:bCs/>
                <w:color w:val="auto"/>
                <w:kern w:val="0"/>
                <w:sz w:val="18"/>
                <w:szCs w:val="18"/>
                <w:highlight w:val="none"/>
              </w:rPr>
            </w:pPr>
          </w:p>
        </w:tc>
        <w:tc>
          <w:tcPr>
            <w:tcW w:w="660" w:type="dxa"/>
            <w:noWrap/>
            <w:vAlign w:val="center"/>
          </w:tcPr>
          <w:p w14:paraId="4739137C">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50477CFC">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饮料加工技术</w:t>
            </w:r>
          </w:p>
        </w:tc>
      </w:tr>
      <w:tr w14:paraId="471B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ECA5AE4">
            <w:pPr>
              <w:widowControl/>
              <w:adjustRightInd w:val="0"/>
              <w:snapToGrid w:val="0"/>
              <w:jc w:val="left"/>
              <w:rPr>
                <w:bCs/>
                <w:color w:val="auto"/>
                <w:kern w:val="0"/>
                <w:sz w:val="18"/>
                <w:szCs w:val="18"/>
                <w:highlight w:val="none"/>
              </w:rPr>
            </w:pPr>
          </w:p>
        </w:tc>
        <w:tc>
          <w:tcPr>
            <w:tcW w:w="1080" w:type="dxa"/>
            <w:vMerge w:val="continue"/>
            <w:noWrap/>
            <w:vAlign w:val="center"/>
          </w:tcPr>
          <w:p w14:paraId="6D0DB410">
            <w:pPr>
              <w:widowControl/>
              <w:adjustRightInd w:val="0"/>
              <w:snapToGrid w:val="0"/>
              <w:jc w:val="left"/>
              <w:rPr>
                <w:bCs/>
                <w:color w:val="auto"/>
                <w:kern w:val="0"/>
                <w:sz w:val="18"/>
                <w:szCs w:val="18"/>
                <w:highlight w:val="none"/>
              </w:rPr>
            </w:pPr>
          </w:p>
        </w:tc>
        <w:tc>
          <w:tcPr>
            <w:tcW w:w="1523" w:type="dxa"/>
            <w:vMerge w:val="continue"/>
            <w:noWrap/>
            <w:vAlign w:val="center"/>
          </w:tcPr>
          <w:p w14:paraId="5E42203B">
            <w:pPr>
              <w:widowControl/>
              <w:adjustRightInd w:val="0"/>
              <w:snapToGrid w:val="0"/>
              <w:jc w:val="left"/>
              <w:rPr>
                <w:bCs/>
                <w:color w:val="auto"/>
                <w:kern w:val="0"/>
                <w:sz w:val="18"/>
                <w:szCs w:val="18"/>
                <w:highlight w:val="none"/>
              </w:rPr>
            </w:pPr>
          </w:p>
        </w:tc>
        <w:tc>
          <w:tcPr>
            <w:tcW w:w="1019" w:type="dxa"/>
            <w:vMerge w:val="continue"/>
            <w:noWrap/>
            <w:vAlign w:val="center"/>
          </w:tcPr>
          <w:p w14:paraId="02CA8609">
            <w:pPr>
              <w:widowControl/>
              <w:adjustRightInd w:val="0"/>
              <w:snapToGrid w:val="0"/>
              <w:jc w:val="center"/>
              <w:rPr>
                <w:bCs/>
                <w:color w:val="auto"/>
                <w:kern w:val="0"/>
                <w:sz w:val="18"/>
                <w:szCs w:val="18"/>
                <w:highlight w:val="none"/>
              </w:rPr>
            </w:pPr>
          </w:p>
        </w:tc>
        <w:tc>
          <w:tcPr>
            <w:tcW w:w="660" w:type="dxa"/>
            <w:noWrap/>
            <w:vAlign w:val="center"/>
          </w:tcPr>
          <w:p w14:paraId="14B47BB1">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5A1B8BA8">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食品感官分析技术</w:t>
            </w:r>
          </w:p>
        </w:tc>
      </w:tr>
      <w:tr w14:paraId="7D7C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8276988">
            <w:pPr>
              <w:widowControl/>
              <w:adjustRightInd w:val="0"/>
              <w:snapToGrid w:val="0"/>
              <w:jc w:val="left"/>
              <w:rPr>
                <w:bCs/>
                <w:color w:val="auto"/>
                <w:kern w:val="0"/>
                <w:sz w:val="18"/>
                <w:szCs w:val="18"/>
                <w:highlight w:val="none"/>
              </w:rPr>
            </w:pPr>
          </w:p>
        </w:tc>
        <w:tc>
          <w:tcPr>
            <w:tcW w:w="1080" w:type="dxa"/>
            <w:vMerge w:val="continue"/>
            <w:noWrap/>
            <w:vAlign w:val="center"/>
          </w:tcPr>
          <w:p w14:paraId="4FFAC883">
            <w:pPr>
              <w:widowControl/>
              <w:adjustRightInd w:val="0"/>
              <w:snapToGrid w:val="0"/>
              <w:jc w:val="left"/>
              <w:rPr>
                <w:bCs/>
                <w:color w:val="auto"/>
                <w:kern w:val="0"/>
                <w:sz w:val="18"/>
                <w:szCs w:val="18"/>
                <w:highlight w:val="none"/>
              </w:rPr>
            </w:pPr>
          </w:p>
        </w:tc>
        <w:tc>
          <w:tcPr>
            <w:tcW w:w="1523" w:type="dxa"/>
            <w:vMerge w:val="continue"/>
            <w:noWrap/>
            <w:vAlign w:val="center"/>
          </w:tcPr>
          <w:p w14:paraId="67D127B9">
            <w:pPr>
              <w:widowControl/>
              <w:adjustRightInd w:val="0"/>
              <w:snapToGrid w:val="0"/>
              <w:jc w:val="left"/>
              <w:rPr>
                <w:bCs/>
                <w:color w:val="auto"/>
                <w:kern w:val="0"/>
                <w:sz w:val="18"/>
                <w:szCs w:val="18"/>
                <w:highlight w:val="none"/>
              </w:rPr>
            </w:pPr>
          </w:p>
        </w:tc>
        <w:tc>
          <w:tcPr>
            <w:tcW w:w="1019" w:type="dxa"/>
            <w:vMerge w:val="continue"/>
            <w:noWrap/>
            <w:vAlign w:val="center"/>
          </w:tcPr>
          <w:p w14:paraId="446770D6">
            <w:pPr>
              <w:widowControl/>
              <w:adjustRightInd w:val="0"/>
              <w:snapToGrid w:val="0"/>
              <w:jc w:val="center"/>
              <w:rPr>
                <w:bCs/>
                <w:color w:val="auto"/>
                <w:kern w:val="0"/>
                <w:sz w:val="18"/>
                <w:szCs w:val="18"/>
                <w:highlight w:val="none"/>
              </w:rPr>
            </w:pPr>
          </w:p>
        </w:tc>
        <w:tc>
          <w:tcPr>
            <w:tcW w:w="660" w:type="dxa"/>
            <w:noWrap/>
            <w:vAlign w:val="center"/>
          </w:tcPr>
          <w:p w14:paraId="4896CA87">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31DB2BB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保健食品GMP实施与管理</w:t>
            </w:r>
          </w:p>
        </w:tc>
      </w:tr>
      <w:tr w14:paraId="13B9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B4DF9F2">
            <w:pPr>
              <w:widowControl/>
              <w:adjustRightInd w:val="0"/>
              <w:snapToGrid w:val="0"/>
              <w:jc w:val="left"/>
              <w:rPr>
                <w:bCs/>
                <w:color w:val="auto"/>
                <w:kern w:val="0"/>
                <w:sz w:val="18"/>
                <w:szCs w:val="18"/>
                <w:highlight w:val="none"/>
              </w:rPr>
            </w:pPr>
          </w:p>
        </w:tc>
        <w:tc>
          <w:tcPr>
            <w:tcW w:w="1080" w:type="dxa"/>
            <w:vMerge w:val="continue"/>
            <w:noWrap/>
            <w:vAlign w:val="center"/>
          </w:tcPr>
          <w:p w14:paraId="29A0A328">
            <w:pPr>
              <w:widowControl/>
              <w:adjustRightInd w:val="0"/>
              <w:snapToGrid w:val="0"/>
              <w:jc w:val="left"/>
              <w:rPr>
                <w:bCs/>
                <w:color w:val="auto"/>
                <w:kern w:val="0"/>
                <w:sz w:val="18"/>
                <w:szCs w:val="18"/>
                <w:highlight w:val="none"/>
              </w:rPr>
            </w:pPr>
          </w:p>
        </w:tc>
        <w:tc>
          <w:tcPr>
            <w:tcW w:w="1523" w:type="dxa"/>
            <w:vMerge w:val="continue"/>
            <w:noWrap/>
            <w:vAlign w:val="center"/>
          </w:tcPr>
          <w:p w14:paraId="215B7FCA">
            <w:pPr>
              <w:widowControl/>
              <w:adjustRightInd w:val="0"/>
              <w:snapToGrid w:val="0"/>
              <w:jc w:val="left"/>
              <w:rPr>
                <w:bCs/>
                <w:color w:val="auto"/>
                <w:kern w:val="0"/>
                <w:sz w:val="18"/>
                <w:szCs w:val="18"/>
                <w:highlight w:val="none"/>
              </w:rPr>
            </w:pPr>
          </w:p>
        </w:tc>
        <w:tc>
          <w:tcPr>
            <w:tcW w:w="1019" w:type="dxa"/>
            <w:vMerge w:val="continue"/>
            <w:noWrap/>
            <w:vAlign w:val="center"/>
          </w:tcPr>
          <w:p w14:paraId="6F0D980E">
            <w:pPr>
              <w:widowControl/>
              <w:adjustRightInd w:val="0"/>
              <w:snapToGrid w:val="0"/>
              <w:jc w:val="center"/>
              <w:rPr>
                <w:bCs/>
                <w:color w:val="auto"/>
                <w:kern w:val="0"/>
                <w:sz w:val="18"/>
                <w:szCs w:val="18"/>
                <w:highlight w:val="none"/>
              </w:rPr>
            </w:pPr>
          </w:p>
        </w:tc>
        <w:tc>
          <w:tcPr>
            <w:tcW w:w="660" w:type="dxa"/>
            <w:noWrap/>
            <w:vAlign w:val="center"/>
          </w:tcPr>
          <w:p w14:paraId="4E2F3C36">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14A79B5">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微生物与免疫学</w:t>
            </w:r>
          </w:p>
        </w:tc>
      </w:tr>
      <w:tr w14:paraId="1F7E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D3D54BF">
            <w:pPr>
              <w:widowControl/>
              <w:adjustRightInd w:val="0"/>
              <w:snapToGrid w:val="0"/>
              <w:jc w:val="left"/>
              <w:rPr>
                <w:bCs/>
                <w:color w:val="auto"/>
                <w:kern w:val="0"/>
                <w:sz w:val="18"/>
                <w:szCs w:val="18"/>
                <w:highlight w:val="none"/>
              </w:rPr>
            </w:pPr>
          </w:p>
        </w:tc>
        <w:tc>
          <w:tcPr>
            <w:tcW w:w="1080" w:type="dxa"/>
            <w:vMerge w:val="continue"/>
            <w:noWrap/>
            <w:vAlign w:val="center"/>
          </w:tcPr>
          <w:p w14:paraId="10DD696E">
            <w:pPr>
              <w:widowControl/>
              <w:adjustRightInd w:val="0"/>
              <w:snapToGrid w:val="0"/>
              <w:jc w:val="left"/>
              <w:rPr>
                <w:bCs/>
                <w:color w:val="auto"/>
                <w:kern w:val="0"/>
                <w:sz w:val="18"/>
                <w:szCs w:val="18"/>
                <w:highlight w:val="none"/>
              </w:rPr>
            </w:pPr>
          </w:p>
        </w:tc>
        <w:tc>
          <w:tcPr>
            <w:tcW w:w="1523" w:type="dxa"/>
            <w:vMerge w:val="continue"/>
            <w:noWrap/>
            <w:vAlign w:val="center"/>
          </w:tcPr>
          <w:p w14:paraId="332E8EEF">
            <w:pPr>
              <w:widowControl/>
              <w:adjustRightInd w:val="0"/>
              <w:snapToGrid w:val="0"/>
              <w:jc w:val="left"/>
              <w:rPr>
                <w:bCs/>
                <w:color w:val="auto"/>
                <w:kern w:val="0"/>
                <w:sz w:val="18"/>
                <w:szCs w:val="18"/>
                <w:highlight w:val="none"/>
              </w:rPr>
            </w:pPr>
          </w:p>
        </w:tc>
        <w:tc>
          <w:tcPr>
            <w:tcW w:w="1019" w:type="dxa"/>
            <w:vMerge w:val="continue"/>
            <w:noWrap/>
            <w:vAlign w:val="center"/>
          </w:tcPr>
          <w:p w14:paraId="737BA581">
            <w:pPr>
              <w:widowControl/>
              <w:adjustRightInd w:val="0"/>
              <w:snapToGrid w:val="0"/>
              <w:jc w:val="center"/>
              <w:rPr>
                <w:bCs/>
                <w:color w:val="auto"/>
                <w:kern w:val="0"/>
                <w:sz w:val="18"/>
                <w:szCs w:val="18"/>
                <w:highlight w:val="none"/>
              </w:rPr>
            </w:pPr>
          </w:p>
        </w:tc>
        <w:tc>
          <w:tcPr>
            <w:tcW w:w="660" w:type="dxa"/>
            <w:noWrap/>
            <w:vAlign w:val="center"/>
          </w:tcPr>
          <w:p w14:paraId="60A46E97">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23B41325">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化验室组织与管理</w:t>
            </w:r>
          </w:p>
        </w:tc>
      </w:tr>
      <w:tr w14:paraId="0699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A498E47">
            <w:pPr>
              <w:widowControl/>
              <w:adjustRightInd w:val="0"/>
              <w:snapToGrid w:val="0"/>
              <w:jc w:val="left"/>
              <w:rPr>
                <w:bCs/>
                <w:color w:val="auto"/>
                <w:kern w:val="0"/>
                <w:sz w:val="18"/>
                <w:szCs w:val="18"/>
                <w:highlight w:val="none"/>
              </w:rPr>
            </w:pPr>
          </w:p>
        </w:tc>
        <w:tc>
          <w:tcPr>
            <w:tcW w:w="1080" w:type="dxa"/>
            <w:vMerge w:val="continue"/>
            <w:noWrap/>
            <w:vAlign w:val="center"/>
          </w:tcPr>
          <w:p w14:paraId="713A63CA">
            <w:pPr>
              <w:widowControl/>
              <w:adjustRightInd w:val="0"/>
              <w:snapToGrid w:val="0"/>
              <w:jc w:val="left"/>
              <w:rPr>
                <w:bCs/>
                <w:color w:val="auto"/>
                <w:kern w:val="0"/>
                <w:sz w:val="18"/>
                <w:szCs w:val="18"/>
                <w:highlight w:val="none"/>
              </w:rPr>
            </w:pPr>
          </w:p>
        </w:tc>
        <w:tc>
          <w:tcPr>
            <w:tcW w:w="1523" w:type="dxa"/>
            <w:vMerge w:val="continue"/>
            <w:noWrap/>
            <w:vAlign w:val="center"/>
          </w:tcPr>
          <w:p w14:paraId="35D651D6">
            <w:pPr>
              <w:widowControl/>
              <w:adjustRightInd w:val="0"/>
              <w:snapToGrid w:val="0"/>
              <w:jc w:val="left"/>
              <w:rPr>
                <w:bCs/>
                <w:color w:val="auto"/>
                <w:kern w:val="0"/>
                <w:sz w:val="18"/>
                <w:szCs w:val="18"/>
                <w:highlight w:val="none"/>
              </w:rPr>
            </w:pPr>
          </w:p>
        </w:tc>
        <w:tc>
          <w:tcPr>
            <w:tcW w:w="1019" w:type="dxa"/>
            <w:vMerge w:val="continue"/>
            <w:noWrap/>
            <w:vAlign w:val="center"/>
          </w:tcPr>
          <w:p w14:paraId="1D9706EA">
            <w:pPr>
              <w:widowControl/>
              <w:adjustRightInd w:val="0"/>
              <w:snapToGrid w:val="0"/>
              <w:jc w:val="center"/>
              <w:rPr>
                <w:bCs/>
                <w:color w:val="auto"/>
                <w:kern w:val="0"/>
                <w:sz w:val="18"/>
                <w:szCs w:val="18"/>
                <w:highlight w:val="none"/>
              </w:rPr>
            </w:pPr>
          </w:p>
        </w:tc>
        <w:tc>
          <w:tcPr>
            <w:tcW w:w="660" w:type="dxa"/>
            <w:noWrap/>
            <w:vAlign w:val="center"/>
          </w:tcPr>
          <w:p w14:paraId="6DC65A82">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1E7194D7">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环境治理技术概论</w:t>
            </w:r>
          </w:p>
        </w:tc>
      </w:tr>
      <w:tr w14:paraId="7A3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9AD594F">
            <w:pPr>
              <w:widowControl/>
              <w:adjustRightInd w:val="0"/>
              <w:snapToGrid w:val="0"/>
              <w:jc w:val="left"/>
              <w:rPr>
                <w:bCs/>
                <w:color w:val="auto"/>
                <w:kern w:val="0"/>
                <w:sz w:val="18"/>
                <w:szCs w:val="18"/>
                <w:highlight w:val="none"/>
              </w:rPr>
            </w:pPr>
          </w:p>
        </w:tc>
        <w:tc>
          <w:tcPr>
            <w:tcW w:w="1080" w:type="dxa"/>
            <w:vMerge w:val="continue"/>
            <w:noWrap/>
            <w:vAlign w:val="center"/>
          </w:tcPr>
          <w:p w14:paraId="0F410B4F">
            <w:pPr>
              <w:widowControl/>
              <w:adjustRightInd w:val="0"/>
              <w:snapToGrid w:val="0"/>
              <w:jc w:val="left"/>
              <w:rPr>
                <w:bCs/>
                <w:color w:val="auto"/>
                <w:kern w:val="0"/>
                <w:sz w:val="18"/>
                <w:szCs w:val="18"/>
                <w:highlight w:val="none"/>
              </w:rPr>
            </w:pPr>
          </w:p>
        </w:tc>
        <w:tc>
          <w:tcPr>
            <w:tcW w:w="1523" w:type="dxa"/>
            <w:vMerge w:val="continue"/>
            <w:noWrap/>
            <w:vAlign w:val="center"/>
          </w:tcPr>
          <w:p w14:paraId="409F1646">
            <w:pPr>
              <w:widowControl/>
              <w:adjustRightInd w:val="0"/>
              <w:snapToGrid w:val="0"/>
              <w:jc w:val="left"/>
              <w:rPr>
                <w:bCs/>
                <w:color w:val="auto"/>
                <w:kern w:val="0"/>
                <w:sz w:val="18"/>
                <w:szCs w:val="18"/>
                <w:highlight w:val="none"/>
              </w:rPr>
            </w:pPr>
          </w:p>
        </w:tc>
        <w:tc>
          <w:tcPr>
            <w:tcW w:w="1019" w:type="dxa"/>
            <w:vMerge w:val="continue"/>
            <w:noWrap/>
            <w:vAlign w:val="center"/>
          </w:tcPr>
          <w:p w14:paraId="0055AFBD">
            <w:pPr>
              <w:widowControl/>
              <w:adjustRightInd w:val="0"/>
              <w:snapToGrid w:val="0"/>
              <w:jc w:val="center"/>
              <w:rPr>
                <w:bCs/>
                <w:color w:val="auto"/>
                <w:kern w:val="0"/>
                <w:sz w:val="18"/>
                <w:szCs w:val="18"/>
                <w:highlight w:val="none"/>
              </w:rPr>
            </w:pPr>
          </w:p>
        </w:tc>
        <w:tc>
          <w:tcPr>
            <w:tcW w:w="660" w:type="dxa"/>
            <w:noWrap/>
            <w:vAlign w:val="center"/>
          </w:tcPr>
          <w:p w14:paraId="7ACF52DC">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6D544349">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化工基础</w:t>
            </w:r>
          </w:p>
        </w:tc>
      </w:tr>
      <w:tr w14:paraId="265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B0149C5">
            <w:pPr>
              <w:widowControl/>
              <w:adjustRightInd w:val="0"/>
              <w:snapToGrid w:val="0"/>
              <w:jc w:val="left"/>
              <w:rPr>
                <w:bCs/>
                <w:color w:val="auto"/>
                <w:kern w:val="0"/>
                <w:sz w:val="18"/>
                <w:szCs w:val="18"/>
                <w:highlight w:val="none"/>
              </w:rPr>
            </w:pPr>
          </w:p>
        </w:tc>
        <w:tc>
          <w:tcPr>
            <w:tcW w:w="1080" w:type="dxa"/>
            <w:vMerge w:val="continue"/>
            <w:noWrap/>
            <w:vAlign w:val="center"/>
          </w:tcPr>
          <w:p w14:paraId="144515A7">
            <w:pPr>
              <w:widowControl/>
              <w:adjustRightInd w:val="0"/>
              <w:snapToGrid w:val="0"/>
              <w:jc w:val="left"/>
              <w:rPr>
                <w:bCs/>
                <w:color w:val="auto"/>
                <w:kern w:val="0"/>
                <w:sz w:val="18"/>
                <w:szCs w:val="18"/>
                <w:highlight w:val="none"/>
              </w:rPr>
            </w:pPr>
          </w:p>
        </w:tc>
        <w:tc>
          <w:tcPr>
            <w:tcW w:w="1523" w:type="dxa"/>
            <w:vMerge w:val="continue"/>
            <w:noWrap/>
            <w:vAlign w:val="center"/>
          </w:tcPr>
          <w:p w14:paraId="25A7734D">
            <w:pPr>
              <w:widowControl/>
              <w:adjustRightInd w:val="0"/>
              <w:snapToGrid w:val="0"/>
              <w:jc w:val="left"/>
              <w:rPr>
                <w:bCs/>
                <w:color w:val="auto"/>
                <w:kern w:val="0"/>
                <w:sz w:val="18"/>
                <w:szCs w:val="18"/>
                <w:highlight w:val="none"/>
              </w:rPr>
            </w:pPr>
          </w:p>
        </w:tc>
        <w:tc>
          <w:tcPr>
            <w:tcW w:w="1019" w:type="dxa"/>
            <w:vMerge w:val="continue"/>
            <w:noWrap/>
            <w:vAlign w:val="center"/>
          </w:tcPr>
          <w:p w14:paraId="1D5151D9">
            <w:pPr>
              <w:widowControl/>
              <w:adjustRightInd w:val="0"/>
              <w:snapToGrid w:val="0"/>
              <w:jc w:val="center"/>
              <w:rPr>
                <w:bCs/>
                <w:color w:val="auto"/>
                <w:kern w:val="0"/>
                <w:sz w:val="18"/>
                <w:szCs w:val="18"/>
                <w:highlight w:val="none"/>
              </w:rPr>
            </w:pPr>
          </w:p>
        </w:tc>
        <w:tc>
          <w:tcPr>
            <w:tcW w:w="660" w:type="dxa"/>
            <w:noWrap/>
            <w:vAlign w:val="center"/>
          </w:tcPr>
          <w:p w14:paraId="10BE225C">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76A42C7C">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药理学</w:t>
            </w:r>
          </w:p>
        </w:tc>
      </w:tr>
      <w:tr w14:paraId="765D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87CED70">
            <w:pPr>
              <w:widowControl/>
              <w:adjustRightInd w:val="0"/>
              <w:snapToGrid w:val="0"/>
              <w:jc w:val="left"/>
              <w:rPr>
                <w:bCs/>
                <w:color w:val="auto"/>
                <w:kern w:val="0"/>
                <w:sz w:val="18"/>
                <w:szCs w:val="18"/>
                <w:highlight w:val="none"/>
              </w:rPr>
            </w:pPr>
          </w:p>
        </w:tc>
        <w:tc>
          <w:tcPr>
            <w:tcW w:w="1080" w:type="dxa"/>
            <w:vMerge w:val="continue"/>
            <w:noWrap/>
            <w:vAlign w:val="center"/>
          </w:tcPr>
          <w:p w14:paraId="441AD7E8">
            <w:pPr>
              <w:widowControl/>
              <w:adjustRightInd w:val="0"/>
              <w:snapToGrid w:val="0"/>
              <w:jc w:val="left"/>
              <w:rPr>
                <w:bCs/>
                <w:color w:val="auto"/>
                <w:kern w:val="0"/>
                <w:sz w:val="18"/>
                <w:szCs w:val="18"/>
                <w:highlight w:val="none"/>
              </w:rPr>
            </w:pPr>
          </w:p>
        </w:tc>
        <w:tc>
          <w:tcPr>
            <w:tcW w:w="1523" w:type="dxa"/>
            <w:vMerge w:val="continue"/>
            <w:noWrap/>
            <w:vAlign w:val="center"/>
          </w:tcPr>
          <w:p w14:paraId="26911245">
            <w:pPr>
              <w:widowControl/>
              <w:adjustRightInd w:val="0"/>
              <w:snapToGrid w:val="0"/>
              <w:jc w:val="left"/>
              <w:rPr>
                <w:bCs/>
                <w:color w:val="auto"/>
                <w:kern w:val="0"/>
                <w:sz w:val="18"/>
                <w:szCs w:val="18"/>
                <w:highlight w:val="none"/>
              </w:rPr>
            </w:pPr>
          </w:p>
        </w:tc>
        <w:tc>
          <w:tcPr>
            <w:tcW w:w="1019" w:type="dxa"/>
            <w:vMerge w:val="continue"/>
            <w:noWrap/>
            <w:vAlign w:val="center"/>
          </w:tcPr>
          <w:p w14:paraId="25DE9AAF">
            <w:pPr>
              <w:widowControl/>
              <w:adjustRightInd w:val="0"/>
              <w:snapToGrid w:val="0"/>
              <w:jc w:val="center"/>
              <w:rPr>
                <w:bCs/>
                <w:color w:val="auto"/>
                <w:kern w:val="0"/>
                <w:sz w:val="18"/>
                <w:szCs w:val="18"/>
                <w:highlight w:val="none"/>
              </w:rPr>
            </w:pPr>
          </w:p>
        </w:tc>
        <w:tc>
          <w:tcPr>
            <w:tcW w:w="660" w:type="dxa"/>
            <w:noWrap/>
            <w:vAlign w:val="center"/>
          </w:tcPr>
          <w:p w14:paraId="7CAF4F6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1C39DB9B">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药物制剂技术</w:t>
            </w:r>
          </w:p>
        </w:tc>
      </w:tr>
      <w:tr w14:paraId="52A4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983DAB8">
            <w:pPr>
              <w:widowControl/>
              <w:adjustRightInd w:val="0"/>
              <w:snapToGrid w:val="0"/>
              <w:jc w:val="left"/>
              <w:rPr>
                <w:bCs/>
                <w:color w:val="auto"/>
                <w:kern w:val="0"/>
                <w:sz w:val="18"/>
                <w:szCs w:val="18"/>
                <w:highlight w:val="none"/>
              </w:rPr>
            </w:pPr>
          </w:p>
        </w:tc>
        <w:tc>
          <w:tcPr>
            <w:tcW w:w="1080" w:type="dxa"/>
            <w:vMerge w:val="continue"/>
            <w:noWrap/>
            <w:vAlign w:val="center"/>
          </w:tcPr>
          <w:p w14:paraId="0779EC87">
            <w:pPr>
              <w:widowControl/>
              <w:adjustRightInd w:val="0"/>
              <w:snapToGrid w:val="0"/>
              <w:jc w:val="left"/>
              <w:rPr>
                <w:bCs/>
                <w:color w:val="auto"/>
                <w:kern w:val="0"/>
                <w:sz w:val="18"/>
                <w:szCs w:val="18"/>
                <w:highlight w:val="none"/>
              </w:rPr>
            </w:pPr>
          </w:p>
        </w:tc>
        <w:tc>
          <w:tcPr>
            <w:tcW w:w="1523" w:type="dxa"/>
            <w:vMerge w:val="continue"/>
            <w:noWrap/>
            <w:vAlign w:val="center"/>
          </w:tcPr>
          <w:p w14:paraId="2404121A">
            <w:pPr>
              <w:widowControl/>
              <w:adjustRightInd w:val="0"/>
              <w:snapToGrid w:val="0"/>
              <w:jc w:val="left"/>
              <w:rPr>
                <w:bCs/>
                <w:color w:val="auto"/>
                <w:kern w:val="0"/>
                <w:sz w:val="18"/>
                <w:szCs w:val="18"/>
                <w:highlight w:val="none"/>
              </w:rPr>
            </w:pPr>
          </w:p>
        </w:tc>
        <w:tc>
          <w:tcPr>
            <w:tcW w:w="1019" w:type="dxa"/>
            <w:vMerge w:val="continue"/>
            <w:noWrap/>
            <w:vAlign w:val="center"/>
          </w:tcPr>
          <w:p w14:paraId="12C0BB4A">
            <w:pPr>
              <w:widowControl/>
              <w:adjustRightInd w:val="0"/>
              <w:snapToGrid w:val="0"/>
              <w:jc w:val="center"/>
              <w:rPr>
                <w:bCs/>
                <w:color w:val="auto"/>
                <w:kern w:val="0"/>
                <w:sz w:val="18"/>
                <w:szCs w:val="18"/>
                <w:highlight w:val="none"/>
              </w:rPr>
            </w:pPr>
          </w:p>
        </w:tc>
        <w:tc>
          <w:tcPr>
            <w:tcW w:w="660" w:type="dxa"/>
            <w:noWrap/>
            <w:vAlign w:val="center"/>
          </w:tcPr>
          <w:p w14:paraId="0A52ECF9">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410275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功能性食品</w:t>
            </w:r>
          </w:p>
        </w:tc>
      </w:tr>
      <w:tr w14:paraId="7598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A7AA11A">
            <w:pPr>
              <w:widowControl/>
              <w:adjustRightInd w:val="0"/>
              <w:snapToGrid w:val="0"/>
              <w:jc w:val="left"/>
              <w:rPr>
                <w:bCs/>
                <w:color w:val="auto"/>
                <w:kern w:val="0"/>
                <w:sz w:val="18"/>
                <w:szCs w:val="18"/>
                <w:highlight w:val="none"/>
              </w:rPr>
            </w:pPr>
          </w:p>
        </w:tc>
        <w:tc>
          <w:tcPr>
            <w:tcW w:w="1080" w:type="dxa"/>
            <w:vMerge w:val="continue"/>
            <w:noWrap/>
            <w:vAlign w:val="center"/>
          </w:tcPr>
          <w:p w14:paraId="2A5E2730">
            <w:pPr>
              <w:widowControl/>
              <w:adjustRightInd w:val="0"/>
              <w:snapToGrid w:val="0"/>
              <w:jc w:val="left"/>
              <w:rPr>
                <w:bCs/>
                <w:color w:val="auto"/>
                <w:kern w:val="0"/>
                <w:sz w:val="18"/>
                <w:szCs w:val="18"/>
                <w:highlight w:val="none"/>
              </w:rPr>
            </w:pPr>
          </w:p>
        </w:tc>
        <w:tc>
          <w:tcPr>
            <w:tcW w:w="1523" w:type="dxa"/>
            <w:vMerge w:val="continue"/>
            <w:noWrap/>
            <w:vAlign w:val="center"/>
          </w:tcPr>
          <w:p w14:paraId="61938B7A">
            <w:pPr>
              <w:widowControl/>
              <w:adjustRightInd w:val="0"/>
              <w:snapToGrid w:val="0"/>
              <w:jc w:val="left"/>
              <w:rPr>
                <w:bCs/>
                <w:color w:val="auto"/>
                <w:kern w:val="0"/>
                <w:sz w:val="18"/>
                <w:szCs w:val="18"/>
                <w:highlight w:val="none"/>
              </w:rPr>
            </w:pPr>
          </w:p>
        </w:tc>
        <w:tc>
          <w:tcPr>
            <w:tcW w:w="1019" w:type="dxa"/>
            <w:vMerge w:val="continue"/>
            <w:noWrap/>
            <w:vAlign w:val="center"/>
          </w:tcPr>
          <w:p w14:paraId="033C4591">
            <w:pPr>
              <w:widowControl/>
              <w:adjustRightInd w:val="0"/>
              <w:snapToGrid w:val="0"/>
              <w:jc w:val="center"/>
              <w:rPr>
                <w:bCs/>
                <w:color w:val="auto"/>
                <w:kern w:val="0"/>
                <w:sz w:val="18"/>
                <w:szCs w:val="18"/>
                <w:highlight w:val="none"/>
              </w:rPr>
            </w:pPr>
          </w:p>
        </w:tc>
        <w:tc>
          <w:tcPr>
            <w:tcW w:w="660" w:type="dxa"/>
            <w:noWrap/>
            <w:vAlign w:val="center"/>
          </w:tcPr>
          <w:p w14:paraId="3F04D7CB">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auto" w:fill="auto"/>
            <w:noWrap/>
            <w:vAlign w:val="center"/>
          </w:tcPr>
          <w:p w14:paraId="653B66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啤酒工艺学</w:t>
            </w:r>
          </w:p>
        </w:tc>
      </w:tr>
      <w:tr w14:paraId="495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0" w:type="dxa"/>
            <w:vMerge w:val="continue"/>
            <w:noWrap/>
            <w:vAlign w:val="center"/>
          </w:tcPr>
          <w:p w14:paraId="16BD2FF5">
            <w:pPr>
              <w:widowControl/>
              <w:adjustRightInd w:val="0"/>
              <w:snapToGrid w:val="0"/>
              <w:jc w:val="left"/>
              <w:rPr>
                <w:bCs/>
                <w:color w:val="auto"/>
                <w:kern w:val="0"/>
                <w:sz w:val="18"/>
                <w:szCs w:val="18"/>
                <w:highlight w:val="none"/>
              </w:rPr>
            </w:pPr>
          </w:p>
        </w:tc>
        <w:tc>
          <w:tcPr>
            <w:tcW w:w="1080" w:type="dxa"/>
            <w:vMerge w:val="continue"/>
            <w:noWrap/>
            <w:vAlign w:val="center"/>
          </w:tcPr>
          <w:p w14:paraId="1A7B4D77">
            <w:pPr>
              <w:widowControl/>
              <w:adjustRightInd w:val="0"/>
              <w:snapToGrid w:val="0"/>
              <w:jc w:val="left"/>
              <w:rPr>
                <w:bCs/>
                <w:color w:val="auto"/>
                <w:kern w:val="0"/>
                <w:sz w:val="18"/>
                <w:szCs w:val="18"/>
                <w:highlight w:val="none"/>
              </w:rPr>
            </w:pPr>
          </w:p>
        </w:tc>
        <w:tc>
          <w:tcPr>
            <w:tcW w:w="1523" w:type="dxa"/>
            <w:vMerge w:val="restart"/>
            <w:noWrap/>
            <w:vAlign w:val="center"/>
          </w:tcPr>
          <w:p w14:paraId="474D95B5">
            <w:pPr>
              <w:widowControl/>
              <w:adjustRightInd w:val="0"/>
              <w:snapToGrid w:val="0"/>
              <w:jc w:val="left"/>
              <w:rPr>
                <w:bCs/>
                <w:color w:val="auto"/>
                <w:kern w:val="0"/>
                <w:sz w:val="18"/>
                <w:szCs w:val="18"/>
                <w:highlight w:val="none"/>
              </w:rPr>
            </w:pPr>
            <w:r>
              <w:rPr>
                <w:bCs/>
                <w:color w:val="auto"/>
                <w:kern w:val="0"/>
                <w:sz w:val="18"/>
                <w:szCs w:val="18"/>
                <w:highlight w:val="none"/>
              </w:rPr>
              <w:t>集中实践课程</w:t>
            </w:r>
          </w:p>
        </w:tc>
        <w:tc>
          <w:tcPr>
            <w:tcW w:w="1019" w:type="dxa"/>
            <w:vMerge w:val="restart"/>
            <w:noWrap/>
            <w:vAlign w:val="center"/>
          </w:tcPr>
          <w:p w14:paraId="7C9BF071">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必修</w:t>
            </w:r>
          </w:p>
        </w:tc>
        <w:tc>
          <w:tcPr>
            <w:tcW w:w="660" w:type="dxa"/>
            <w:noWrap/>
            <w:vAlign w:val="center"/>
          </w:tcPr>
          <w:p w14:paraId="7E949758">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060799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军事技能</w:t>
            </w:r>
          </w:p>
        </w:tc>
      </w:tr>
      <w:tr w14:paraId="59F7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00" w:type="dxa"/>
            <w:vMerge w:val="continue"/>
            <w:noWrap/>
            <w:vAlign w:val="center"/>
          </w:tcPr>
          <w:p w14:paraId="36AEADC0">
            <w:pPr>
              <w:widowControl/>
              <w:adjustRightInd w:val="0"/>
              <w:snapToGrid w:val="0"/>
              <w:jc w:val="left"/>
              <w:rPr>
                <w:bCs/>
                <w:color w:val="auto"/>
                <w:kern w:val="0"/>
                <w:sz w:val="18"/>
                <w:szCs w:val="18"/>
                <w:highlight w:val="none"/>
              </w:rPr>
            </w:pPr>
          </w:p>
        </w:tc>
        <w:tc>
          <w:tcPr>
            <w:tcW w:w="1080" w:type="dxa"/>
            <w:vMerge w:val="continue"/>
            <w:noWrap/>
            <w:vAlign w:val="center"/>
          </w:tcPr>
          <w:p w14:paraId="0C81E363">
            <w:pPr>
              <w:widowControl/>
              <w:adjustRightInd w:val="0"/>
              <w:snapToGrid w:val="0"/>
              <w:jc w:val="left"/>
              <w:rPr>
                <w:bCs/>
                <w:color w:val="auto"/>
                <w:kern w:val="0"/>
                <w:sz w:val="18"/>
                <w:szCs w:val="18"/>
                <w:highlight w:val="none"/>
              </w:rPr>
            </w:pPr>
          </w:p>
        </w:tc>
        <w:tc>
          <w:tcPr>
            <w:tcW w:w="1523" w:type="dxa"/>
            <w:vMerge w:val="continue"/>
            <w:noWrap/>
            <w:vAlign w:val="center"/>
          </w:tcPr>
          <w:p w14:paraId="2D081E78">
            <w:pPr>
              <w:widowControl/>
              <w:adjustRightInd w:val="0"/>
              <w:snapToGrid w:val="0"/>
              <w:jc w:val="left"/>
              <w:rPr>
                <w:bCs/>
                <w:color w:val="auto"/>
                <w:kern w:val="0"/>
                <w:sz w:val="18"/>
                <w:szCs w:val="18"/>
                <w:highlight w:val="none"/>
              </w:rPr>
            </w:pPr>
          </w:p>
        </w:tc>
        <w:tc>
          <w:tcPr>
            <w:tcW w:w="1019" w:type="dxa"/>
            <w:vMerge w:val="continue"/>
            <w:noWrap/>
            <w:vAlign w:val="center"/>
          </w:tcPr>
          <w:p w14:paraId="5C1CAFD8">
            <w:pPr>
              <w:widowControl/>
              <w:adjustRightInd w:val="0"/>
              <w:snapToGrid w:val="0"/>
              <w:jc w:val="center"/>
              <w:rPr>
                <w:bCs/>
                <w:color w:val="auto"/>
                <w:kern w:val="0"/>
                <w:sz w:val="18"/>
                <w:szCs w:val="18"/>
                <w:highlight w:val="none"/>
              </w:rPr>
            </w:pPr>
          </w:p>
        </w:tc>
        <w:tc>
          <w:tcPr>
            <w:tcW w:w="660" w:type="dxa"/>
            <w:noWrap/>
            <w:vAlign w:val="center"/>
          </w:tcPr>
          <w:p w14:paraId="5CD5F7B0">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2DD41EA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认识实习</w:t>
            </w:r>
          </w:p>
        </w:tc>
      </w:tr>
      <w:tr w14:paraId="5FCD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00" w:type="dxa"/>
            <w:vMerge w:val="continue"/>
            <w:noWrap/>
            <w:vAlign w:val="center"/>
          </w:tcPr>
          <w:p w14:paraId="3F36B8F9">
            <w:pPr>
              <w:widowControl/>
              <w:adjustRightInd w:val="0"/>
              <w:snapToGrid w:val="0"/>
              <w:jc w:val="left"/>
              <w:rPr>
                <w:bCs/>
                <w:color w:val="auto"/>
                <w:kern w:val="0"/>
                <w:sz w:val="18"/>
                <w:szCs w:val="18"/>
                <w:highlight w:val="none"/>
              </w:rPr>
            </w:pPr>
          </w:p>
        </w:tc>
        <w:tc>
          <w:tcPr>
            <w:tcW w:w="1080" w:type="dxa"/>
            <w:vMerge w:val="continue"/>
            <w:noWrap/>
            <w:vAlign w:val="center"/>
          </w:tcPr>
          <w:p w14:paraId="2C8FEBCA">
            <w:pPr>
              <w:widowControl/>
              <w:adjustRightInd w:val="0"/>
              <w:snapToGrid w:val="0"/>
              <w:jc w:val="left"/>
              <w:rPr>
                <w:bCs/>
                <w:color w:val="auto"/>
                <w:kern w:val="0"/>
                <w:sz w:val="18"/>
                <w:szCs w:val="18"/>
                <w:highlight w:val="none"/>
              </w:rPr>
            </w:pPr>
          </w:p>
        </w:tc>
        <w:tc>
          <w:tcPr>
            <w:tcW w:w="1523" w:type="dxa"/>
            <w:vMerge w:val="continue"/>
            <w:noWrap/>
            <w:vAlign w:val="center"/>
          </w:tcPr>
          <w:p w14:paraId="12712C9F">
            <w:pPr>
              <w:widowControl/>
              <w:adjustRightInd w:val="0"/>
              <w:snapToGrid w:val="0"/>
              <w:jc w:val="left"/>
              <w:rPr>
                <w:bCs/>
                <w:color w:val="auto"/>
                <w:kern w:val="0"/>
                <w:sz w:val="18"/>
                <w:szCs w:val="18"/>
                <w:highlight w:val="none"/>
              </w:rPr>
            </w:pPr>
          </w:p>
        </w:tc>
        <w:tc>
          <w:tcPr>
            <w:tcW w:w="1019" w:type="dxa"/>
            <w:vMerge w:val="continue"/>
            <w:noWrap/>
            <w:vAlign w:val="center"/>
          </w:tcPr>
          <w:p w14:paraId="100A395C">
            <w:pPr>
              <w:widowControl/>
              <w:adjustRightInd w:val="0"/>
              <w:snapToGrid w:val="0"/>
              <w:jc w:val="center"/>
              <w:rPr>
                <w:bCs/>
                <w:color w:val="auto"/>
                <w:kern w:val="0"/>
                <w:sz w:val="18"/>
                <w:szCs w:val="18"/>
                <w:highlight w:val="none"/>
              </w:rPr>
            </w:pPr>
          </w:p>
        </w:tc>
        <w:tc>
          <w:tcPr>
            <w:tcW w:w="660" w:type="dxa"/>
            <w:noWrap/>
            <w:vAlign w:val="center"/>
          </w:tcPr>
          <w:p w14:paraId="033393FF">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51E8F4D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毕业设计</w:t>
            </w:r>
          </w:p>
        </w:tc>
      </w:tr>
      <w:tr w14:paraId="12F3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00" w:type="dxa"/>
            <w:vMerge w:val="continue"/>
            <w:noWrap/>
            <w:vAlign w:val="center"/>
          </w:tcPr>
          <w:p w14:paraId="35853120">
            <w:pPr>
              <w:widowControl/>
              <w:adjustRightInd w:val="0"/>
              <w:snapToGrid w:val="0"/>
              <w:jc w:val="left"/>
              <w:rPr>
                <w:bCs/>
                <w:color w:val="auto"/>
                <w:kern w:val="0"/>
                <w:sz w:val="18"/>
                <w:szCs w:val="18"/>
                <w:highlight w:val="none"/>
              </w:rPr>
            </w:pPr>
          </w:p>
        </w:tc>
        <w:tc>
          <w:tcPr>
            <w:tcW w:w="1080" w:type="dxa"/>
            <w:vMerge w:val="continue"/>
            <w:noWrap/>
            <w:vAlign w:val="center"/>
          </w:tcPr>
          <w:p w14:paraId="4DC94497">
            <w:pPr>
              <w:widowControl/>
              <w:adjustRightInd w:val="0"/>
              <w:snapToGrid w:val="0"/>
              <w:jc w:val="left"/>
              <w:rPr>
                <w:bCs/>
                <w:color w:val="auto"/>
                <w:kern w:val="0"/>
                <w:sz w:val="18"/>
                <w:szCs w:val="18"/>
                <w:highlight w:val="none"/>
              </w:rPr>
            </w:pPr>
          </w:p>
        </w:tc>
        <w:tc>
          <w:tcPr>
            <w:tcW w:w="1523" w:type="dxa"/>
            <w:vMerge w:val="continue"/>
            <w:noWrap/>
            <w:vAlign w:val="center"/>
          </w:tcPr>
          <w:p w14:paraId="1EA6D330">
            <w:pPr>
              <w:widowControl/>
              <w:adjustRightInd w:val="0"/>
              <w:snapToGrid w:val="0"/>
              <w:jc w:val="left"/>
              <w:rPr>
                <w:bCs/>
                <w:color w:val="auto"/>
                <w:kern w:val="0"/>
                <w:sz w:val="18"/>
                <w:szCs w:val="18"/>
                <w:highlight w:val="none"/>
              </w:rPr>
            </w:pPr>
          </w:p>
        </w:tc>
        <w:tc>
          <w:tcPr>
            <w:tcW w:w="1019" w:type="dxa"/>
            <w:vMerge w:val="continue"/>
            <w:noWrap/>
            <w:vAlign w:val="center"/>
          </w:tcPr>
          <w:p w14:paraId="6F7B4E41">
            <w:pPr>
              <w:widowControl/>
              <w:adjustRightInd w:val="0"/>
              <w:snapToGrid w:val="0"/>
              <w:jc w:val="center"/>
              <w:rPr>
                <w:bCs/>
                <w:color w:val="auto"/>
                <w:kern w:val="0"/>
                <w:sz w:val="18"/>
                <w:szCs w:val="18"/>
                <w:highlight w:val="none"/>
              </w:rPr>
            </w:pPr>
          </w:p>
        </w:tc>
        <w:tc>
          <w:tcPr>
            <w:tcW w:w="660" w:type="dxa"/>
            <w:noWrap/>
            <w:vAlign w:val="center"/>
          </w:tcPr>
          <w:p w14:paraId="7DBCACD6">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0F3E3F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岗位实习</w:t>
            </w:r>
          </w:p>
        </w:tc>
      </w:tr>
      <w:tr w14:paraId="4923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100" w:type="dxa"/>
            <w:vMerge w:val="continue"/>
            <w:noWrap/>
            <w:vAlign w:val="center"/>
          </w:tcPr>
          <w:p w14:paraId="76CFF445">
            <w:pPr>
              <w:widowControl/>
              <w:adjustRightInd w:val="0"/>
              <w:snapToGrid w:val="0"/>
              <w:jc w:val="left"/>
              <w:rPr>
                <w:bCs/>
                <w:color w:val="auto"/>
                <w:kern w:val="0"/>
                <w:sz w:val="18"/>
                <w:szCs w:val="18"/>
                <w:highlight w:val="none"/>
              </w:rPr>
            </w:pPr>
          </w:p>
        </w:tc>
        <w:tc>
          <w:tcPr>
            <w:tcW w:w="1080" w:type="dxa"/>
            <w:vMerge w:val="continue"/>
            <w:noWrap/>
            <w:vAlign w:val="center"/>
          </w:tcPr>
          <w:p w14:paraId="787B447D">
            <w:pPr>
              <w:widowControl/>
              <w:adjustRightInd w:val="0"/>
              <w:snapToGrid w:val="0"/>
              <w:jc w:val="left"/>
              <w:rPr>
                <w:bCs/>
                <w:color w:val="auto"/>
                <w:kern w:val="0"/>
                <w:sz w:val="18"/>
                <w:szCs w:val="18"/>
                <w:highlight w:val="none"/>
              </w:rPr>
            </w:pPr>
          </w:p>
        </w:tc>
        <w:tc>
          <w:tcPr>
            <w:tcW w:w="1523" w:type="dxa"/>
            <w:vMerge w:val="continue"/>
            <w:noWrap/>
            <w:vAlign w:val="center"/>
          </w:tcPr>
          <w:p w14:paraId="40D809D0">
            <w:pPr>
              <w:widowControl/>
              <w:adjustRightInd w:val="0"/>
              <w:snapToGrid w:val="0"/>
              <w:jc w:val="left"/>
              <w:rPr>
                <w:bCs/>
                <w:color w:val="auto"/>
                <w:kern w:val="0"/>
                <w:sz w:val="18"/>
                <w:szCs w:val="18"/>
                <w:highlight w:val="none"/>
              </w:rPr>
            </w:pPr>
          </w:p>
        </w:tc>
        <w:tc>
          <w:tcPr>
            <w:tcW w:w="1019" w:type="dxa"/>
            <w:vMerge w:val="continue"/>
            <w:noWrap/>
            <w:vAlign w:val="center"/>
          </w:tcPr>
          <w:p w14:paraId="02F9F2D1">
            <w:pPr>
              <w:widowControl/>
              <w:adjustRightInd w:val="0"/>
              <w:snapToGrid w:val="0"/>
              <w:jc w:val="center"/>
              <w:rPr>
                <w:bCs/>
                <w:color w:val="auto"/>
                <w:kern w:val="0"/>
                <w:sz w:val="18"/>
                <w:szCs w:val="18"/>
                <w:highlight w:val="none"/>
              </w:rPr>
            </w:pPr>
          </w:p>
        </w:tc>
        <w:tc>
          <w:tcPr>
            <w:tcW w:w="660" w:type="dxa"/>
            <w:noWrap/>
            <w:vAlign w:val="center"/>
          </w:tcPr>
          <w:p w14:paraId="4686BC34">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0C18C6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劳动实践</w:t>
            </w:r>
          </w:p>
        </w:tc>
      </w:tr>
      <w:tr w14:paraId="74BA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vMerge w:val="continue"/>
            <w:noWrap/>
            <w:vAlign w:val="center"/>
          </w:tcPr>
          <w:p w14:paraId="60BBA455">
            <w:pPr>
              <w:widowControl/>
              <w:adjustRightInd w:val="0"/>
              <w:snapToGrid w:val="0"/>
              <w:jc w:val="left"/>
              <w:rPr>
                <w:bCs/>
                <w:color w:val="auto"/>
                <w:kern w:val="0"/>
                <w:sz w:val="18"/>
                <w:szCs w:val="18"/>
                <w:highlight w:val="none"/>
              </w:rPr>
            </w:pPr>
          </w:p>
        </w:tc>
        <w:tc>
          <w:tcPr>
            <w:tcW w:w="1080" w:type="dxa"/>
            <w:vMerge w:val="continue"/>
            <w:noWrap/>
            <w:vAlign w:val="center"/>
          </w:tcPr>
          <w:p w14:paraId="12AA325B">
            <w:pPr>
              <w:widowControl/>
              <w:adjustRightInd w:val="0"/>
              <w:snapToGrid w:val="0"/>
              <w:jc w:val="left"/>
              <w:rPr>
                <w:bCs/>
                <w:color w:val="auto"/>
                <w:kern w:val="0"/>
                <w:sz w:val="18"/>
                <w:szCs w:val="18"/>
                <w:highlight w:val="none"/>
              </w:rPr>
            </w:pPr>
          </w:p>
        </w:tc>
        <w:tc>
          <w:tcPr>
            <w:tcW w:w="1523" w:type="dxa"/>
            <w:vMerge w:val="continue"/>
            <w:noWrap/>
            <w:vAlign w:val="center"/>
          </w:tcPr>
          <w:p w14:paraId="3E7483DB">
            <w:pPr>
              <w:widowControl/>
              <w:adjustRightInd w:val="0"/>
              <w:snapToGrid w:val="0"/>
              <w:jc w:val="left"/>
              <w:rPr>
                <w:bCs/>
                <w:color w:val="auto"/>
                <w:kern w:val="0"/>
                <w:sz w:val="18"/>
                <w:szCs w:val="18"/>
                <w:highlight w:val="none"/>
              </w:rPr>
            </w:pPr>
          </w:p>
        </w:tc>
        <w:tc>
          <w:tcPr>
            <w:tcW w:w="1019" w:type="dxa"/>
            <w:vMerge w:val="continue"/>
            <w:noWrap/>
            <w:vAlign w:val="center"/>
          </w:tcPr>
          <w:p w14:paraId="53C775CB">
            <w:pPr>
              <w:widowControl/>
              <w:adjustRightInd w:val="0"/>
              <w:snapToGrid w:val="0"/>
              <w:jc w:val="center"/>
              <w:rPr>
                <w:bCs/>
                <w:color w:val="auto"/>
                <w:kern w:val="0"/>
                <w:sz w:val="18"/>
                <w:szCs w:val="18"/>
                <w:highlight w:val="none"/>
              </w:rPr>
            </w:pPr>
          </w:p>
        </w:tc>
        <w:tc>
          <w:tcPr>
            <w:tcW w:w="660" w:type="dxa"/>
            <w:noWrap/>
            <w:vAlign w:val="center"/>
          </w:tcPr>
          <w:p w14:paraId="790A95A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noWrap/>
            <w:vAlign w:val="center"/>
          </w:tcPr>
          <w:p w14:paraId="32082EA0">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定量化学分析综合实验</w:t>
            </w:r>
          </w:p>
        </w:tc>
      </w:tr>
      <w:tr w14:paraId="4536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00" w:type="dxa"/>
            <w:vMerge w:val="continue"/>
            <w:noWrap/>
            <w:vAlign w:val="center"/>
          </w:tcPr>
          <w:p w14:paraId="67ACE503">
            <w:pPr>
              <w:widowControl/>
              <w:adjustRightInd w:val="0"/>
              <w:snapToGrid w:val="0"/>
              <w:jc w:val="left"/>
              <w:rPr>
                <w:bCs/>
                <w:color w:val="auto"/>
                <w:kern w:val="0"/>
                <w:sz w:val="18"/>
                <w:szCs w:val="18"/>
                <w:highlight w:val="none"/>
              </w:rPr>
            </w:pPr>
          </w:p>
        </w:tc>
        <w:tc>
          <w:tcPr>
            <w:tcW w:w="1080" w:type="dxa"/>
            <w:vMerge w:val="continue"/>
            <w:noWrap/>
            <w:vAlign w:val="center"/>
          </w:tcPr>
          <w:p w14:paraId="2DA1C5EA">
            <w:pPr>
              <w:widowControl/>
              <w:adjustRightInd w:val="0"/>
              <w:snapToGrid w:val="0"/>
              <w:jc w:val="left"/>
              <w:rPr>
                <w:bCs/>
                <w:color w:val="auto"/>
                <w:kern w:val="0"/>
                <w:sz w:val="18"/>
                <w:szCs w:val="18"/>
                <w:highlight w:val="none"/>
              </w:rPr>
            </w:pPr>
          </w:p>
        </w:tc>
        <w:tc>
          <w:tcPr>
            <w:tcW w:w="1523" w:type="dxa"/>
            <w:vMerge w:val="continue"/>
            <w:noWrap/>
            <w:vAlign w:val="center"/>
          </w:tcPr>
          <w:p w14:paraId="26213780">
            <w:pPr>
              <w:widowControl/>
              <w:adjustRightInd w:val="0"/>
              <w:snapToGrid w:val="0"/>
              <w:jc w:val="left"/>
              <w:rPr>
                <w:bCs/>
                <w:color w:val="auto"/>
                <w:kern w:val="0"/>
                <w:sz w:val="18"/>
                <w:szCs w:val="18"/>
                <w:highlight w:val="none"/>
              </w:rPr>
            </w:pPr>
          </w:p>
        </w:tc>
        <w:tc>
          <w:tcPr>
            <w:tcW w:w="1019" w:type="dxa"/>
            <w:vMerge w:val="continue"/>
            <w:noWrap/>
            <w:vAlign w:val="center"/>
          </w:tcPr>
          <w:p w14:paraId="7F8D9F97">
            <w:pPr>
              <w:widowControl/>
              <w:adjustRightInd w:val="0"/>
              <w:snapToGrid w:val="0"/>
              <w:jc w:val="center"/>
              <w:rPr>
                <w:bCs/>
                <w:color w:val="auto"/>
                <w:kern w:val="0"/>
                <w:sz w:val="18"/>
                <w:szCs w:val="18"/>
                <w:highlight w:val="none"/>
              </w:rPr>
            </w:pPr>
          </w:p>
        </w:tc>
        <w:tc>
          <w:tcPr>
            <w:tcW w:w="660" w:type="dxa"/>
            <w:noWrap/>
            <w:vAlign w:val="center"/>
          </w:tcPr>
          <w:p w14:paraId="1384CB7D">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FC246">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仪器分析综合实验</w:t>
            </w:r>
          </w:p>
        </w:tc>
      </w:tr>
      <w:tr w14:paraId="0CD4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CD02976">
            <w:pPr>
              <w:widowControl/>
              <w:adjustRightInd w:val="0"/>
              <w:snapToGrid w:val="0"/>
              <w:jc w:val="left"/>
              <w:rPr>
                <w:bCs/>
                <w:color w:val="auto"/>
                <w:kern w:val="0"/>
                <w:sz w:val="18"/>
                <w:szCs w:val="18"/>
                <w:highlight w:val="none"/>
              </w:rPr>
            </w:pPr>
          </w:p>
        </w:tc>
        <w:tc>
          <w:tcPr>
            <w:tcW w:w="1080" w:type="dxa"/>
            <w:vMerge w:val="continue"/>
            <w:noWrap/>
            <w:vAlign w:val="center"/>
          </w:tcPr>
          <w:p w14:paraId="05F2F766">
            <w:pPr>
              <w:widowControl/>
              <w:adjustRightInd w:val="0"/>
              <w:snapToGrid w:val="0"/>
              <w:jc w:val="left"/>
              <w:rPr>
                <w:bCs/>
                <w:color w:val="auto"/>
                <w:kern w:val="0"/>
                <w:sz w:val="18"/>
                <w:szCs w:val="18"/>
                <w:highlight w:val="none"/>
              </w:rPr>
            </w:pPr>
          </w:p>
        </w:tc>
        <w:tc>
          <w:tcPr>
            <w:tcW w:w="1523" w:type="dxa"/>
            <w:vMerge w:val="continue"/>
            <w:noWrap/>
            <w:vAlign w:val="center"/>
          </w:tcPr>
          <w:p w14:paraId="6ECBC9BC">
            <w:pPr>
              <w:widowControl/>
              <w:adjustRightInd w:val="0"/>
              <w:snapToGrid w:val="0"/>
              <w:jc w:val="left"/>
              <w:rPr>
                <w:bCs/>
                <w:color w:val="auto"/>
                <w:kern w:val="0"/>
                <w:sz w:val="18"/>
                <w:szCs w:val="18"/>
                <w:highlight w:val="none"/>
              </w:rPr>
            </w:pPr>
          </w:p>
        </w:tc>
        <w:tc>
          <w:tcPr>
            <w:tcW w:w="1019" w:type="dxa"/>
            <w:vMerge w:val="continue"/>
            <w:noWrap/>
            <w:vAlign w:val="center"/>
          </w:tcPr>
          <w:p w14:paraId="6906CB56">
            <w:pPr>
              <w:widowControl/>
              <w:adjustRightInd w:val="0"/>
              <w:snapToGrid w:val="0"/>
              <w:jc w:val="center"/>
              <w:rPr>
                <w:bCs/>
                <w:color w:val="auto"/>
                <w:kern w:val="0"/>
                <w:sz w:val="18"/>
                <w:szCs w:val="18"/>
                <w:highlight w:val="none"/>
              </w:rPr>
            </w:pPr>
          </w:p>
        </w:tc>
        <w:tc>
          <w:tcPr>
            <w:tcW w:w="660" w:type="dxa"/>
            <w:noWrap/>
            <w:vAlign w:val="center"/>
          </w:tcPr>
          <w:p w14:paraId="1F94276C">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68427DA0">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分析仿真操作实训</w:t>
            </w:r>
          </w:p>
        </w:tc>
      </w:tr>
      <w:tr w14:paraId="2D3F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36133AD">
            <w:pPr>
              <w:widowControl/>
              <w:adjustRightInd w:val="0"/>
              <w:snapToGrid w:val="0"/>
              <w:jc w:val="left"/>
              <w:rPr>
                <w:bCs/>
                <w:color w:val="auto"/>
                <w:kern w:val="0"/>
                <w:sz w:val="18"/>
                <w:szCs w:val="18"/>
                <w:highlight w:val="none"/>
              </w:rPr>
            </w:pPr>
          </w:p>
        </w:tc>
        <w:tc>
          <w:tcPr>
            <w:tcW w:w="1080" w:type="dxa"/>
            <w:vMerge w:val="continue"/>
            <w:noWrap/>
            <w:vAlign w:val="center"/>
          </w:tcPr>
          <w:p w14:paraId="4C7E90A3">
            <w:pPr>
              <w:widowControl/>
              <w:adjustRightInd w:val="0"/>
              <w:snapToGrid w:val="0"/>
              <w:jc w:val="left"/>
              <w:rPr>
                <w:bCs/>
                <w:color w:val="auto"/>
                <w:kern w:val="0"/>
                <w:sz w:val="18"/>
                <w:szCs w:val="18"/>
                <w:highlight w:val="none"/>
              </w:rPr>
            </w:pPr>
          </w:p>
        </w:tc>
        <w:tc>
          <w:tcPr>
            <w:tcW w:w="1523" w:type="dxa"/>
            <w:vMerge w:val="continue"/>
            <w:noWrap/>
            <w:vAlign w:val="center"/>
          </w:tcPr>
          <w:p w14:paraId="478F6096">
            <w:pPr>
              <w:widowControl/>
              <w:adjustRightInd w:val="0"/>
              <w:snapToGrid w:val="0"/>
              <w:jc w:val="left"/>
              <w:rPr>
                <w:bCs/>
                <w:color w:val="auto"/>
                <w:kern w:val="0"/>
                <w:sz w:val="18"/>
                <w:szCs w:val="18"/>
                <w:highlight w:val="none"/>
              </w:rPr>
            </w:pPr>
          </w:p>
        </w:tc>
        <w:tc>
          <w:tcPr>
            <w:tcW w:w="1019" w:type="dxa"/>
            <w:vMerge w:val="continue"/>
            <w:noWrap/>
            <w:vAlign w:val="center"/>
          </w:tcPr>
          <w:p w14:paraId="2AFF54D9">
            <w:pPr>
              <w:widowControl/>
              <w:adjustRightInd w:val="0"/>
              <w:snapToGrid w:val="0"/>
              <w:jc w:val="center"/>
              <w:rPr>
                <w:bCs/>
                <w:color w:val="auto"/>
                <w:kern w:val="0"/>
                <w:sz w:val="18"/>
                <w:szCs w:val="18"/>
                <w:highlight w:val="none"/>
              </w:rPr>
            </w:pPr>
          </w:p>
        </w:tc>
        <w:tc>
          <w:tcPr>
            <w:tcW w:w="660" w:type="dxa"/>
            <w:noWrap/>
            <w:vAlign w:val="center"/>
          </w:tcPr>
          <w:p w14:paraId="2BFB59BC">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04D8D41">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食品专项技能实训</w:t>
            </w:r>
          </w:p>
        </w:tc>
      </w:tr>
      <w:tr w14:paraId="2236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3CB069C">
            <w:pPr>
              <w:widowControl/>
              <w:adjustRightInd w:val="0"/>
              <w:snapToGrid w:val="0"/>
              <w:jc w:val="left"/>
              <w:rPr>
                <w:bCs/>
                <w:color w:val="auto"/>
                <w:kern w:val="0"/>
                <w:sz w:val="18"/>
                <w:szCs w:val="18"/>
                <w:highlight w:val="none"/>
              </w:rPr>
            </w:pPr>
          </w:p>
        </w:tc>
        <w:tc>
          <w:tcPr>
            <w:tcW w:w="1080" w:type="dxa"/>
            <w:vMerge w:val="continue"/>
            <w:noWrap/>
            <w:vAlign w:val="center"/>
          </w:tcPr>
          <w:p w14:paraId="3D9253E4">
            <w:pPr>
              <w:widowControl/>
              <w:adjustRightInd w:val="0"/>
              <w:snapToGrid w:val="0"/>
              <w:jc w:val="left"/>
              <w:rPr>
                <w:bCs/>
                <w:color w:val="auto"/>
                <w:kern w:val="0"/>
                <w:sz w:val="18"/>
                <w:szCs w:val="18"/>
                <w:highlight w:val="none"/>
              </w:rPr>
            </w:pPr>
          </w:p>
        </w:tc>
        <w:tc>
          <w:tcPr>
            <w:tcW w:w="1523" w:type="dxa"/>
            <w:vMerge w:val="continue"/>
            <w:noWrap/>
            <w:vAlign w:val="center"/>
          </w:tcPr>
          <w:p w14:paraId="30AA7429">
            <w:pPr>
              <w:widowControl/>
              <w:adjustRightInd w:val="0"/>
              <w:snapToGrid w:val="0"/>
              <w:jc w:val="left"/>
              <w:rPr>
                <w:bCs/>
                <w:color w:val="auto"/>
                <w:kern w:val="0"/>
                <w:sz w:val="18"/>
                <w:szCs w:val="18"/>
                <w:highlight w:val="none"/>
              </w:rPr>
            </w:pPr>
          </w:p>
        </w:tc>
        <w:tc>
          <w:tcPr>
            <w:tcW w:w="1019" w:type="dxa"/>
            <w:vMerge w:val="continue"/>
            <w:noWrap/>
            <w:vAlign w:val="center"/>
          </w:tcPr>
          <w:p w14:paraId="6933473B">
            <w:pPr>
              <w:widowControl/>
              <w:adjustRightInd w:val="0"/>
              <w:snapToGrid w:val="0"/>
              <w:jc w:val="center"/>
              <w:rPr>
                <w:bCs/>
                <w:color w:val="auto"/>
                <w:kern w:val="0"/>
                <w:sz w:val="18"/>
                <w:szCs w:val="18"/>
                <w:highlight w:val="none"/>
              </w:rPr>
            </w:pPr>
          </w:p>
        </w:tc>
        <w:tc>
          <w:tcPr>
            <w:tcW w:w="660" w:type="dxa"/>
            <w:noWrap/>
            <w:vAlign w:val="center"/>
          </w:tcPr>
          <w:p w14:paraId="730989EA">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286516CE">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食品检验员专项技能实训</w:t>
            </w:r>
          </w:p>
        </w:tc>
      </w:tr>
      <w:tr w14:paraId="444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5AEDB7D">
            <w:pPr>
              <w:widowControl/>
              <w:adjustRightInd w:val="0"/>
              <w:snapToGrid w:val="0"/>
              <w:jc w:val="left"/>
              <w:rPr>
                <w:bCs/>
                <w:color w:val="auto"/>
                <w:kern w:val="0"/>
                <w:sz w:val="18"/>
                <w:szCs w:val="18"/>
                <w:highlight w:val="none"/>
              </w:rPr>
            </w:pPr>
          </w:p>
        </w:tc>
        <w:tc>
          <w:tcPr>
            <w:tcW w:w="1080" w:type="dxa"/>
            <w:vMerge w:val="continue"/>
            <w:noWrap/>
            <w:vAlign w:val="center"/>
          </w:tcPr>
          <w:p w14:paraId="298EF579">
            <w:pPr>
              <w:widowControl/>
              <w:adjustRightInd w:val="0"/>
              <w:snapToGrid w:val="0"/>
              <w:jc w:val="left"/>
              <w:rPr>
                <w:bCs/>
                <w:color w:val="auto"/>
                <w:kern w:val="0"/>
                <w:sz w:val="18"/>
                <w:szCs w:val="18"/>
                <w:highlight w:val="none"/>
              </w:rPr>
            </w:pPr>
          </w:p>
        </w:tc>
        <w:tc>
          <w:tcPr>
            <w:tcW w:w="1523" w:type="dxa"/>
            <w:vMerge w:val="continue"/>
            <w:noWrap/>
            <w:vAlign w:val="center"/>
          </w:tcPr>
          <w:p w14:paraId="339663C8">
            <w:pPr>
              <w:widowControl/>
              <w:adjustRightInd w:val="0"/>
              <w:snapToGrid w:val="0"/>
              <w:jc w:val="left"/>
              <w:rPr>
                <w:bCs/>
                <w:color w:val="auto"/>
                <w:kern w:val="0"/>
                <w:sz w:val="18"/>
                <w:szCs w:val="18"/>
                <w:highlight w:val="none"/>
              </w:rPr>
            </w:pPr>
          </w:p>
        </w:tc>
        <w:tc>
          <w:tcPr>
            <w:tcW w:w="1019" w:type="dxa"/>
            <w:vMerge w:val="continue"/>
            <w:noWrap/>
            <w:vAlign w:val="center"/>
          </w:tcPr>
          <w:p w14:paraId="1EB40338">
            <w:pPr>
              <w:widowControl/>
              <w:adjustRightInd w:val="0"/>
              <w:snapToGrid w:val="0"/>
              <w:jc w:val="center"/>
              <w:rPr>
                <w:bCs/>
                <w:color w:val="auto"/>
                <w:kern w:val="0"/>
                <w:sz w:val="18"/>
                <w:szCs w:val="18"/>
                <w:highlight w:val="none"/>
              </w:rPr>
            </w:pPr>
          </w:p>
        </w:tc>
        <w:tc>
          <w:tcPr>
            <w:tcW w:w="660" w:type="dxa"/>
            <w:noWrap/>
            <w:vAlign w:val="center"/>
          </w:tcPr>
          <w:p w14:paraId="7A4B6C22">
            <w:pPr>
              <w:pStyle w:val="79"/>
              <w:widowControl/>
              <w:numPr>
                <w:ilvl w:val="0"/>
                <w:numId w:val="1"/>
              </w:numPr>
              <w:adjustRightInd w:val="0"/>
              <w:snapToGrid w:val="0"/>
              <w:ind w:firstLineChars="0"/>
              <w:jc w:val="center"/>
              <w:rPr>
                <w:bCs/>
                <w:color w:val="auto"/>
                <w:kern w:val="0"/>
                <w:sz w:val="18"/>
                <w:szCs w:val="18"/>
                <w:highlight w:val="none"/>
              </w:rPr>
            </w:pPr>
          </w:p>
        </w:tc>
        <w:tc>
          <w:tcPr>
            <w:tcW w:w="3100" w:type="dxa"/>
            <w:tcBorders>
              <w:top w:val="nil"/>
              <w:left w:val="single" w:color="auto" w:sz="4" w:space="0"/>
              <w:bottom w:val="single" w:color="auto" w:sz="4" w:space="0"/>
              <w:right w:val="single" w:color="auto" w:sz="4" w:space="0"/>
            </w:tcBorders>
            <w:shd w:val="clear" w:color="000000" w:fill="FFFFFF"/>
            <w:noWrap/>
            <w:vAlign w:val="center"/>
          </w:tcPr>
          <w:p w14:paraId="539C6417">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药品专项技能实训</w:t>
            </w:r>
          </w:p>
        </w:tc>
      </w:tr>
    </w:tbl>
    <w:p w14:paraId="5E00DC32">
      <w:pPr>
        <w:spacing w:line="460" w:lineRule="exact"/>
        <w:ind w:firstLine="482"/>
        <w:rPr>
          <w:b/>
          <w:bCs/>
          <w:sz w:val="24"/>
        </w:rPr>
      </w:pPr>
      <w:r>
        <w:rPr>
          <w:b/>
          <w:bCs/>
          <w:sz w:val="24"/>
        </w:rPr>
        <w:t>（三）课程内容要求</w:t>
      </w:r>
    </w:p>
    <w:p w14:paraId="256974E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9"/>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6DDC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47A2D115">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0A7B7884">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38AEF5F2">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2A87B681">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0287DA49">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597582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E1A4BD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6A4C323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29FB327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05F511D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182D807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3CF4028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064FFC4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2ADB4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9149F5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58954ED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3DCBE69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7D51A1D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335A1B02">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8F7865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3675DD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61531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22295E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7E15ECDE">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13EE3AFC">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13EC8DE6">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8C714D8">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780B9E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1908184F">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723944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DB3084C">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1048272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37F7F0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483D26F2">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7966DABE">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4DF6D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0DF15D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27442CD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0D2A4BD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5A3E8188">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11B29D7F">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5E25437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1E64BC7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7BC58C9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3A8914F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67B5EFF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2442E35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15F082A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26177B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072CD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11AC8C9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FF0000"/>
                <w:sz w:val="18"/>
                <w:szCs w:val="18"/>
                <w:highlight w:val="none"/>
              </w:rPr>
              <w:t>军事理论</w:t>
            </w:r>
          </w:p>
        </w:tc>
        <w:tc>
          <w:tcPr>
            <w:tcW w:w="2835" w:type="dxa"/>
            <w:tcBorders>
              <w:left w:val="single" w:color="auto" w:sz="8" w:space="0"/>
              <w:right w:val="single" w:color="auto" w:sz="4" w:space="0"/>
            </w:tcBorders>
            <w:noWrap/>
            <w:vAlign w:val="center"/>
          </w:tcPr>
          <w:p w14:paraId="6173DDE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77B5C568">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79B1143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2B47FB24">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FF0000"/>
                <w:sz w:val="18"/>
                <w:szCs w:val="18"/>
                <w:highlight w:val="none"/>
              </w:rPr>
              <w:t>可采用课堂授课、网络平台、系列讲座形式开设、社会实践等方式</w:t>
            </w:r>
          </w:p>
        </w:tc>
      </w:tr>
      <w:tr w14:paraId="0706F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CBBF14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1E751B6B">
            <w:pPr>
              <w:keepNext w:val="0"/>
              <w:keepLines w:val="0"/>
              <w:pageBreakBefore w:val="0"/>
              <w:widowControl/>
              <w:kinsoku/>
              <w:wordWrap/>
              <w:overflowPunct/>
              <w:topLinePunct w:val="0"/>
              <w:autoSpaceDE/>
              <w:autoSpaceDN/>
              <w:bidi w:val="0"/>
              <w:adjustRightInd w:val="0"/>
              <w:snapToGrid w:val="0"/>
              <w:jc w:val="center"/>
              <w:textAlignment w:val="auto"/>
              <w:rPr>
                <w:color w:val="FF0000"/>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2942E9D8">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16D7D82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3B04AD47">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FF0000"/>
                <w:sz w:val="18"/>
                <w:szCs w:val="18"/>
                <w:highlight w:val="none"/>
              </w:rPr>
            </w:pPr>
            <w:r>
              <w:rPr>
                <w:color w:val="auto"/>
                <w:sz w:val="18"/>
                <w:szCs w:val="18"/>
                <w:highlight w:val="none"/>
              </w:rPr>
              <w:t>采用课堂讲授＋情景模拟+新概念作业+心理影片+心理测试+团体活动等多样化的教学方式。</w:t>
            </w:r>
          </w:p>
        </w:tc>
      </w:tr>
      <w:tr w14:paraId="0EC6A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233816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448E826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FF0000"/>
                <w:sz w:val="18"/>
                <w:szCs w:val="18"/>
                <w:highlight w:val="none"/>
              </w:rPr>
              <w:t>职业生涯规划</w:t>
            </w:r>
          </w:p>
        </w:tc>
        <w:tc>
          <w:tcPr>
            <w:tcW w:w="2835" w:type="dxa"/>
            <w:tcBorders>
              <w:left w:val="single" w:color="auto" w:sz="8" w:space="0"/>
              <w:right w:val="single" w:color="auto" w:sz="4" w:space="0"/>
            </w:tcBorders>
            <w:noWrap/>
            <w:vAlign w:val="center"/>
          </w:tcPr>
          <w:p w14:paraId="0D30096C">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71E6C9AC">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FF0000"/>
                <w:sz w:val="18"/>
                <w:szCs w:val="18"/>
                <w:highlight w:val="none"/>
                <w:lang w:val="en-US" w:eastAsia="zh-CN"/>
              </w:rPr>
              <w:t>着力于</w:t>
            </w:r>
            <w:r>
              <w:rPr>
                <w:rFonts w:hint="eastAsia"/>
                <w:color w:val="FF0000"/>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068F274B">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1E2F2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38D7852">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2B5CB56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FF0000"/>
                <w:sz w:val="18"/>
                <w:szCs w:val="18"/>
                <w:highlight w:val="none"/>
              </w:rPr>
              <w:t>就业指导</w:t>
            </w:r>
          </w:p>
        </w:tc>
        <w:tc>
          <w:tcPr>
            <w:tcW w:w="2835" w:type="dxa"/>
            <w:tcBorders>
              <w:left w:val="single" w:color="auto" w:sz="8" w:space="0"/>
              <w:right w:val="single" w:color="auto" w:sz="4" w:space="0"/>
            </w:tcBorders>
            <w:noWrap/>
            <w:vAlign w:val="center"/>
          </w:tcPr>
          <w:p w14:paraId="26BD0C3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7EE635E">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FF0000"/>
                <w:sz w:val="18"/>
                <w:szCs w:val="18"/>
                <w:highlight w:val="none"/>
              </w:rPr>
              <w:t>本课程</w:t>
            </w:r>
            <w:r>
              <w:rPr>
                <w:rFonts w:hint="eastAsia"/>
                <w:color w:val="FF0000"/>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4DEADD8">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22127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B3E85B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321F4282">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36EF8EB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63535D2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B5104B1">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6AD53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07E46E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1BF4925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FF0000"/>
                <w:sz w:val="18"/>
                <w:szCs w:val="18"/>
                <w:highlight w:val="none"/>
                <w:lang w:eastAsia="zh-CN"/>
              </w:rPr>
              <w:t>应用</w:t>
            </w:r>
            <w:r>
              <w:rPr>
                <w:rFonts w:hint="eastAsia"/>
                <w:color w:val="auto"/>
                <w:sz w:val="18"/>
                <w:szCs w:val="18"/>
                <w:highlight w:val="none"/>
                <w:lang w:eastAsia="zh-CN"/>
              </w:rPr>
              <w:t>数学</w:t>
            </w:r>
          </w:p>
        </w:tc>
        <w:tc>
          <w:tcPr>
            <w:tcW w:w="2835" w:type="dxa"/>
            <w:tcBorders>
              <w:left w:val="single" w:color="auto" w:sz="8" w:space="0"/>
              <w:right w:val="single" w:color="auto" w:sz="4" w:space="0"/>
            </w:tcBorders>
            <w:noWrap/>
            <w:vAlign w:val="center"/>
          </w:tcPr>
          <w:p w14:paraId="1079E15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618554E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75C89197">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4EFC5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1EC72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3BB17994">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5CD953EC">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FF0000"/>
                <w:sz w:val="18"/>
                <w:szCs w:val="18"/>
                <w:highlight w:val="none"/>
              </w:rPr>
              <w:t>注重围绕劳动精神、劳模精神、工匠精神</w:t>
            </w:r>
            <w:r>
              <w:rPr>
                <w:rFonts w:hint="eastAsia"/>
                <w:color w:val="FF0000"/>
                <w:sz w:val="18"/>
                <w:szCs w:val="18"/>
                <w:highlight w:val="none"/>
                <w:lang w:eastAsia="zh-CN"/>
              </w:rPr>
              <w:t>、</w:t>
            </w:r>
            <w:r>
              <w:rPr>
                <w:rFonts w:hint="eastAsia"/>
                <w:color w:val="FF0000"/>
                <w:sz w:val="18"/>
                <w:szCs w:val="18"/>
                <w:highlight w:val="none"/>
                <w:lang w:val="en-US" w:eastAsia="zh-CN"/>
              </w:rPr>
              <w:t>劳动法规、劳动安全、</w:t>
            </w:r>
            <w:r>
              <w:rPr>
                <w:color w:val="FF0000"/>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16C42C3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6F7C04E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FF0000"/>
                <w:sz w:val="18"/>
                <w:szCs w:val="18"/>
                <w:highlight w:val="none"/>
              </w:rPr>
              <w:t>采用分散与集中方式，线上学习与线下讲座</w:t>
            </w:r>
            <w:r>
              <w:rPr>
                <w:rFonts w:hint="eastAsia"/>
                <w:color w:val="FF0000"/>
                <w:sz w:val="18"/>
                <w:szCs w:val="18"/>
                <w:highlight w:val="none"/>
                <w:lang w:eastAsia="zh-CN"/>
              </w:rPr>
              <w:t>、</w:t>
            </w:r>
            <w:r>
              <w:rPr>
                <w:rFonts w:hint="eastAsia"/>
                <w:color w:val="FF0000"/>
                <w:sz w:val="18"/>
                <w:szCs w:val="18"/>
                <w:highlight w:val="none"/>
                <w:lang w:val="en-US" w:eastAsia="zh-CN"/>
              </w:rPr>
              <w:t>实践等</w:t>
            </w:r>
            <w:r>
              <w:rPr>
                <w:color w:val="FF0000"/>
                <w:sz w:val="18"/>
                <w:szCs w:val="18"/>
                <w:highlight w:val="none"/>
              </w:rPr>
              <w:t>方式，组</w:t>
            </w:r>
            <w:r>
              <w:rPr>
                <w:color w:val="auto"/>
                <w:sz w:val="18"/>
                <w:szCs w:val="18"/>
                <w:highlight w:val="none"/>
              </w:rPr>
              <w:t>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31369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32CDA02">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1187B68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3F2D0718">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0E3F3BA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5AEA5A3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44BBF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17020D1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shd w:val="clear" w:color="auto" w:fill="auto"/>
            <w:noWrap/>
            <w:vAlign w:val="center"/>
          </w:tcPr>
          <w:p w14:paraId="3BC8F10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18"/>
                <w:szCs w:val="18"/>
                <w:highlight w:val="yellow"/>
                <w:lang w:val="en-US" w:eastAsia="zh-CN" w:bidi="ar-SA"/>
              </w:rPr>
            </w:pPr>
            <w:r>
              <w:rPr>
                <w:rFonts w:hint="eastAsia"/>
                <w:color w:val="auto"/>
                <w:sz w:val="18"/>
                <w:szCs w:val="18"/>
                <w:highlight w:val="none"/>
                <w:lang w:val="en-US" w:eastAsia="zh-CN"/>
              </w:rPr>
              <w:t>国家安全教育</w:t>
            </w:r>
          </w:p>
        </w:tc>
        <w:tc>
          <w:tcPr>
            <w:tcW w:w="2835" w:type="dxa"/>
            <w:tcBorders>
              <w:left w:val="single" w:color="auto" w:sz="8" w:space="0"/>
              <w:right w:val="single" w:color="auto" w:sz="4" w:space="0"/>
            </w:tcBorders>
            <w:shd w:val="clear" w:color="auto" w:fill="auto"/>
            <w:noWrap/>
            <w:vAlign w:val="center"/>
          </w:tcPr>
          <w:p w14:paraId="2457E418">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6B02604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2"/>
                <w:sz w:val="18"/>
                <w:szCs w:val="18"/>
                <w:highlight w:val="yellow"/>
                <w:lang w:val="en-US" w:eastAsia="zh-CN" w:bidi="ar-SA"/>
              </w:rPr>
            </w:pPr>
          </w:p>
        </w:tc>
        <w:tc>
          <w:tcPr>
            <w:tcW w:w="2126" w:type="dxa"/>
            <w:tcBorders>
              <w:left w:val="single" w:color="auto" w:sz="4" w:space="0"/>
              <w:right w:val="single" w:color="auto" w:sz="4" w:space="0"/>
            </w:tcBorders>
            <w:shd w:val="clear" w:color="auto" w:fill="auto"/>
            <w:noWrap/>
            <w:vAlign w:val="center"/>
          </w:tcPr>
          <w:p w14:paraId="7D1FA266">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lang w:val="en-US" w:eastAsia="zh-CN"/>
              </w:rPr>
              <w:t>主要</w:t>
            </w:r>
            <w:r>
              <w:rPr>
                <w:rFonts w:hint="eastAsia"/>
                <w:color w:val="auto"/>
                <w:sz w:val="18"/>
                <w:szCs w:val="18"/>
                <w:highlight w:val="none"/>
              </w:rPr>
              <w:t>教学内容：</w:t>
            </w:r>
          </w:p>
          <w:p w14:paraId="07CBEB3B">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 xml:space="preserve">1、国家安全（16学时）：国家安全的内涵、原则、总体安全观、重点领域； </w:t>
            </w:r>
          </w:p>
          <w:p w14:paraId="334697A1">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68CD4149">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 xml:space="preserve">2、国家安全形势：我国地缘环境基本概况、地缘安全、新形势下的国家安全、新兴领域的国家安全； </w:t>
            </w:r>
          </w:p>
          <w:p w14:paraId="4CC02C13">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3、国际战略形势：国际战略形势现状与发展趋势、世界主要国家军事力量及战略动向</w:t>
            </w:r>
            <w:r>
              <w:rPr>
                <w:rFonts w:hint="eastAsia"/>
                <w:color w:val="auto"/>
                <w:sz w:val="18"/>
                <w:szCs w:val="18"/>
                <w:highlight w:val="none"/>
                <w:lang w:val="en-US" w:eastAsia="zh-CN"/>
              </w:rPr>
              <w:t>.</w:t>
            </w:r>
          </w:p>
          <w:p w14:paraId="387CED46">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kern w:val="2"/>
                <w:sz w:val="18"/>
                <w:szCs w:val="18"/>
                <w:highlight w:val="yellow"/>
                <w:lang w:val="en-US" w:eastAsia="zh-CN" w:bidi="ar-SA"/>
              </w:rPr>
            </w:pPr>
            <w:r>
              <w:rPr>
                <w:rFonts w:hint="eastAsia"/>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auto"/>
                <w:sz w:val="18"/>
                <w:szCs w:val="18"/>
                <w:highlight w:val="none"/>
                <w:lang w:eastAsia="zh-CN"/>
              </w:rPr>
              <w:t>。</w:t>
            </w:r>
          </w:p>
        </w:tc>
        <w:tc>
          <w:tcPr>
            <w:tcW w:w="1685" w:type="dxa"/>
            <w:shd w:val="clear" w:color="auto" w:fill="auto"/>
            <w:noWrap/>
            <w:vAlign w:val="center"/>
          </w:tcPr>
          <w:p w14:paraId="0052F99A">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课堂讲授、案例分析、网络</w:t>
            </w:r>
            <w:r>
              <w:rPr>
                <w:rFonts w:hint="eastAsia"/>
                <w:color w:val="auto"/>
                <w:sz w:val="18"/>
                <w:szCs w:val="18"/>
                <w:highlight w:val="none"/>
                <w:lang w:val="en-US" w:eastAsia="zh-CN"/>
              </w:rPr>
              <w:t>视频、小组讨论</w:t>
            </w:r>
            <w:r>
              <w:rPr>
                <w:rFonts w:hint="eastAsia"/>
                <w:color w:val="auto"/>
                <w:sz w:val="18"/>
                <w:szCs w:val="18"/>
                <w:highlight w:val="none"/>
              </w:rPr>
              <w:t>。</w:t>
            </w:r>
          </w:p>
          <w:p w14:paraId="03B29818">
            <w:pPr>
              <w:pStyle w:val="100"/>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sz w:val="18"/>
                <w:szCs w:val="18"/>
                <w:highlight w:val="yellow"/>
              </w:rPr>
            </w:pPr>
          </w:p>
          <w:p w14:paraId="3EE743F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Theme="minorEastAsia" w:hAnsiTheme="minorEastAsia" w:eastAsiaTheme="minorEastAsia" w:cstheme="minorEastAsia"/>
                <w:color w:val="auto"/>
                <w:kern w:val="2"/>
                <w:sz w:val="18"/>
                <w:szCs w:val="18"/>
                <w:highlight w:val="yellow"/>
                <w:lang w:val="en-US" w:eastAsia="zh-CN" w:bidi="ar-SA"/>
              </w:rPr>
            </w:pPr>
          </w:p>
        </w:tc>
      </w:tr>
      <w:tr w14:paraId="7830C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21D8D1A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09512C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FF0000"/>
                <w:kern w:val="2"/>
                <w:sz w:val="18"/>
                <w:szCs w:val="18"/>
                <w:lang w:val="en-US" w:eastAsia="zh-CN" w:bidi="ar-SA"/>
              </w:rPr>
            </w:pPr>
            <w:r>
              <w:rPr>
                <w:rFonts w:hint="eastAsia" w:ascii="宋体" w:hAnsi="宋体" w:eastAsia="宋体" w:cs="宋体"/>
                <w:bCs/>
                <w:color w:val="FF0000"/>
                <w:sz w:val="18"/>
                <w:szCs w:val="18"/>
                <w:lang w:val="en-US" w:eastAsia="zh-CN"/>
              </w:rPr>
              <w:t>“四史”课程</w:t>
            </w:r>
          </w:p>
        </w:tc>
        <w:tc>
          <w:tcPr>
            <w:tcW w:w="2835" w:type="dxa"/>
            <w:tcBorders>
              <w:left w:val="single" w:color="auto" w:sz="8" w:space="0"/>
              <w:right w:val="single" w:color="auto" w:sz="4" w:space="0"/>
            </w:tcBorders>
            <w:noWrap/>
            <w:vAlign w:val="center"/>
          </w:tcPr>
          <w:p w14:paraId="27C6B6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FF0000"/>
                <w:kern w:val="0"/>
                <w:sz w:val="18"/>
                <w:szCs w:val="18"/>
                <w:lang w:val="en-US" w:eastAsia="zh-CN" w:bidi="ar-SA"/>
              </w:rPr>
            </w:pPr>
            <w:r>
              <w:rPr>
                <w:rFonts w:hint="eastAsia" w:ascii="宋体" w:hAnsi="宋体" w:eastAsia="宋体" w:cs="宋体"/>
                <w:bCs/>
                <w:color w:val="FF0000"/>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35A96B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FF0000"/>
                <w:kern w:val="2"/>
                <w:sz w:val="18"/>
                <w:szCs w:val="18"/>
                <w:lang w:val="en-US" w:eastAsia="zh-CN" w:bidi="ar-SA"/>
              </w:rPr>
            </w:pPr>
            <w:r>
              <w:rPr>
                <w:rFonts w:hint="eastAsia" w:ascii="宋体" w:hAnsi="宋体" w:eastAsia="宋体" w:cs="宋体"/>
                <w:bCs/>
                <w:color w:val="FF0000"/>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226CE2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FF0000"/>
                <w:kern w:val="2"/>
                <w:sz w:val="18"/>
                <w:szCs w:val="18"/>
                <w:lang w:val="en-US" w:eastAsia="zh-CN" w:bidi="ar-SA"/>
              </w:rPr>
            </w:pPr>
            <w:r>
              <w:rPr>
                <w:rFonts w:hint="eastAsia" w:ascii="宋体" w:hAnsi="宋体" w:eastAsia="宋体" w:cs="宋体"/>
                <w:bCs/>
                <w:color w:val="FF0000"/>
                <w:sz w:val="18"/>
                <w:szCs w:val="18"/>
                <w:lang w:val="en-US" w:eastAsia="zh-CN"/>
              </w:rPr>
              <w:t>线上课程，</w:t>
            </w:r>
            <w:r>
              <w:rPr>
                <w:rFonts w:hint="eastAsia" w:ascii="宋体" w:hAnsi="宋体" w:eastAsia="宋体" w:cs="宋体"/>
                <w:bCs/>
                <w:color w:val="FF0000"/>
                <w:sz w:val="18"/>
                <w:szCs w:val="18"/>
              </w:rPr>
              <w:t>主要采取案例分析、情景模拟、课后成果检验等方法</w:t>
            </w:r>
            <w:r>
              <w:rPr>
                <w:rFonts w:hint="eastAsia" w:ascii="宋体" w:hAnsi="宋体" w:eastAsia="宋体" w:cs="宋体"/>
                <w:bCs/>
                <w:color w:val="FF0000"/>
                <w:sz w:val="18"/>
                <w:szCs w:val="18"/>
                <w:lang w:eastAsia="zh-CN"/>
              </w:rPr>
              <w:t>。</w:t>
            </w:r>
          </w:p>
        </w:tc>
      </w:tr>
      <w:tr w14:paraId="5D509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4D72381E">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45D8E9E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68D1FD9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63ECA9F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2778AC7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2121764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4C28F28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2DD4E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16BDB092">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w:t>
            </w:r>
            <w:r>
              <w:rPr>
                <w:rFonts w:hint="eastAsia"/>
                <w:color w:val="auto"/>
                <w:sz w:val="18"/>
                <w:szCs w:val="18"/>
                <w:highlight w:val="none"/>
                <w:lang w:val="en-US" w:eastAsia="zh-CN"/>
              </w:rPr>
              <w:t>7</w:t>
            </w:r>
          </w:p>
        </w:tc>
        <w:tc>
          <w:tcPr>
            <w:tcW w:w="1241" w:type="dxa"/>
            <w:tcBorders>
              <w:left w:val="single" w:color="auto" w:sz="8" w:space="0"/>
              <w:right w:val="single" w:color="auto" w:sz="8" w:space="0"/>
            </w:tcBorders>
            <w:noWrap/>
            <w:vAlign w:val="center"/>
          </w:tcPr>
          <w:p w14:paraId="7293C577">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26125D22">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56246C6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792B532F">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3C3DC3A2">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FFDB838">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7D79FCF0">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745E8995">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3E41CC77">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64EFE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6E18FFB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18</w:t>
            </w:r>
          </w:p>
        </w:tc>
        <w:tc>
          <w:tcPr>
            <w:tcW w:w="1241" w:type="dxa"/>
            <w:tcBorders>
              <w:left w:val="single" w:color="auto" w:sz="8" w:space="0"/>
              <w:right w:val="single" w:color="auto" w:sz="8" w:space="0"/>
            </w:tcBorders>
            <w:noWrap/>
            <w:vAlign w:val="center"/>
          </w:tcPr>
          <w:p w14:paraId="68BC5C1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196CEE0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3829A56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5590AB31">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79D76B7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3F21508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5D9FC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403D60C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2116E76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FF0000"/>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679A92C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2B2DF84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43108AC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F7DB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shd w:val="clear" w:color="auto" w:fill="auto"/>
            <w:noWrap/>
            <w:vAlign w:val="center"/>
          </w:tcPr>
          <w:p w14:paraId="683E7352">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kern w:val="2"/>
                <w:sz w:val="18"/>
                <w:szCs w:val="18"/>
                <w:highlight w:val="none"/>
                <w:lang w:val="en-US" w:eastAsia="zh-CN" w:bidi="ar-SA"/>
              </w:rPr>
            </w:pPr>
            <w:r>
              <w:rPr>
                <w:rFonts w:hint="eastAsia"/>
                <w:color w:val="FF0000"/>
                <w:sz w:val="18"/>
                <w:szCs w:val="18"/>
                <w:highlight w:val="none"/>
              </w:rPr>
              <w:t>2</w:t>
            </w:r>
            <w:r>
              <w:rPr>
                <w:rFonts w:hint="eastAsia"/>
                <w:color w:val="FF0000"/>
                <w:sz w:val="18"/>
                <w:szCs w:val="18"/>
                <w:highlight w:val="none"/>
                <w:lang w:val="en-US" w:eastAsia="zh-CN"/>
              </w:rPr>
              <w:t>0</w:t>
            </w:r>
          </w:p>
        </w:tc>
        <w:tc>
          <w:tcPr>
            <w:tcW w:w="1241" w:type="dxa"/>
            <w:noWrap/>
            <w:vAlign w:val="center"/>
          </w:tcPr>
          <w:p w14:paraId="63D4BB5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462C1ACF">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1D16863F">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3D14C284">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1AA3139B">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37A63D42">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3D02C2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18A4F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FF0000"/>
                <w:sz w:val="18"/>
                <w:szCs w:val="18"/>
                <w:highlight w:val="none"/>
                <w:lang w:val="en-US" w:eastAsia="zh-CN"/>
              </w:rPr>
            </w:pPr>
            <w:r>
              <w:rPr>
                <w:rFonts w:hint="eastAsia"/>
                <w:color w:val="FF0000"/>
                <w:sz w:val="18"/>
                <w:szCs w:val="18"/>
                <w:highlight w:val="none"/>
                <w:lang w:val="en-US" w:eastAsia="zh-CN"/>
              </w:rPr>
              <w:t>21</w:t>
            </w:r>
          </w:p>
        </w:tc>
        <w:tc>
          <w:tcPr>
            <w:tcW w:w="1241" w:type="dxa"/>
            <w:noWrap/>
            <w:vAlign w:val="center"/>
          </w:tcPr>
          <w:p w14:paraId="3F31E9D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FF0000"/>
                <w:sz w:val="18"/>
                <w:szCs w:val="18"/>
                <w:highlight w:val="none"/>
                <w:lang w:val="en-US" w:eastAsia="zh-CN"/>
              </w:rPr>
            </w:pPr>
            <w:r>
              <w:rPr>
                <w:rFonts w:hint="eastAsia"/>
                <w:color w:val="FF0000"/>
                <w:sz w:val="18"/>
                <w:szCs w:val="18"/>
                <w:highlight w:val="none"/>
                <w:lang w:val="en-US" w:eastAsia="zh-CN"/>
              </w:rPr>
              <w:t>大学生安全教育</w:t>
            </w:r>
          </w:p>
        </w:tc>
        <w:tc>
          <w:tcPr>
            <w:tcW w:w="2835" w:type="dxa"/>
            <w:noWrap/>
            <w:vAlign w:val="center"/>
          </w:tcPr>
          <w:p w14:paraId="7A6B41D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FF0000"/>
                <w:kern w:val="0"/>
                <w:sz w:val="18"/>
                <w:szCs w:val="18"/>
                <w:highlight w:val="none"/>
              </w:rPr>
            </w:pPr>
            <w:r>
              <w:rPr>
                <w:rFonts w:hint="eastAsia" w:ascii="Times New Roman" w:hAnsi="Times New Roman" w:eastAsia="宋体" w:cs="Times New Roman"/>
                <w:color w:val="FF0000"/>
                <w:kern w:val="0"/>
                <w:sz w:val="18"/>
                <w:szCs w:val="18"/>
                <w:highlight w:val="none"/>
              </w:rPr>
              <w:t>1.知识目标：使学生掌握国家安全观念、法律法规、防范电信网络诈骗、禁毒、网络安全、应急处理等基本安全知识。</w:t>
            </w:r>
          </w:p>
          <w:p w14:paraId="665BF02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FF0000"/>
                <w:kern w:val="0"/>
                <w:sz w:val="18"/>
                <w:szCs w:val="18"/>
                <w:highlight w:val="none"/>
              </w:rPr>
            </w:pPr>
            <w:r>
              <w:rPr>
                <w:rFonts w:hint="eastAsia" w:ascii="Times New Roman" w:hAnsi="Times New Roman" w:eastAsia="宋体" w:cs="Times New Roman"/>
                <w:color w:val="FF0000"/>
                <w:kern w:val="0"/>
                <w:sz w:val="18"/>
                <w:szCs w:val="18"/>
                <w:highlight w:val="none"/>
              </w:rPr>
              <w:t>2.能力目标：培养学生具备火灾逃生、地震自救、溺水急救、交通安全、反诈识骗等实践操作能力。</w:t>
            </w:r>
          </w:p>
          <w:p w14:paraId="2EFA5933">
            <w:pPr>
              <w:keepNext w:val="0"/>
              <w:keepLines w:val="0"/>
              <w:pageBreakBefore w:val="0"/>
              <w:widowControl/>
              <w:kinsoku/>
              <w:wordWrap/>
              <w:overflowPunct/>
              <w:topLinePunct w:val="0"/>
              <w:autoSpaceDE/>
              <w:autoSpaceDN/>
              <w:bidi w:val="0"/>
              <w:adjustRightInd w:val="0"/>
              <w:snapToGrid w:val="0"/>
              <w:textAlignment w:val="auto"/>
              <w:rPr>
                <w:color w:val="FF0000"/>
                <w:kern w:val="0"/>
                <w:sz w:val="18"/>
                <w:szCs w:val="18"/>
                <w:highlight w:val="none"/>
              </w:rPr>
            </w:pPr>
            <w:r>
              <w:rPr>
                <w:rFonts w:hint="eastAsia" w:ascii="Times New Roman" w:hAnsi="Times New Roman" w:eastAsia="宋体" w:cs="Times New Roman"/>
                <w:color w:val="FF0000"/>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1F402A4F">
            <w:pPr>
              <w:keepNext w:val="0"/>
              <w:keepLines w:val="0"/>
              <w:pageBreakBefore w:val="0"/>
              <w:widowControl/>
              <w:kinsoku/>
              <w:wordWrap/>
              <w:overflowPunct/>
              <w:topLinePunct w:val="0"/>
              <w:autoSpaceDE/>
              <w:autoSpaceDN/>
              <w:bidi w:val="0"/>
              <w:adjustRightInd w:val="0"/>
              <w:snapToGrid w:val="0"/>
              <w:jc w:val="left"/>
              <w:textAlignment w:val="auto"/>
              <w:rPr>
                <w:color w:val="FF0000"/>
                <w:sz w:val="18"/>
                <w:szCs w:val="18"/>
                <w:highlight w:val="none"/>
              </w:rPr>
            </w:pPr>
            <w:r>
              <w:rPr>
                <w:rFonts w:hint="eastAsia" w:ascii="Times New Roman" w:hAnsi="Times New Roman" w:eastAsia="宋体" w:cs="Times New Roman"/>
                <w:color w:val="FF0000"/>
                <w:sz w:val="18"/>
                <w:szCs w:val="18"/>
                <w:highlight w:val="none"/>
                <w:lang w:eastAsia="zh-CN"/>
              </w:rPr>
              <w:t>本课程</w:t>
            </w:r>
            <w:r>
              <w:rPr>
                <w:rFonts w:hint="eastAsia" w:ascii="Times New Roman" w:hAnsi="Times New Roman" w:eastAsia="宋体" w:cs="Times New Roman"/>
                <w:color w:val="FF0000"/>
                <w:sz w:val="18"/>
                <w:szCs w:val="18"/>
                <w:highlight w:val="none"/>
                <w:lang w:val="en-US" w:eastAsia="zh-CN"/>
              </w:rPr>
              <w:t>理论课</w:t>
            </w:r>
            <w:r>
              <w:rPr>
                <w:rFonts w:hint="eastAsia" w:ascii="Times New Roman" w:hAnsi="Times New Roman" w:eastAsia="宋体" w:cs="Times New Roman"/>
                <w:color w:val="FF0000"/>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FF0000"/>
                <w:sz w:val="18"/>
                <w:szCs w:val="18"/>
                <w:highlight w:val="none"/>
                <w:lang w:val="en-US" w:eastAsia="zh-CN"/>
              </w:rPr>
              <w:t>实践课以讲座、网课、演练等方式开展，</w:t>
            </w:r>
            <w:r>
              <w:rPr>
                <w:rFonts w:hint="eastAsia" w:ascii="Times New Roman" w:hAnsi="Times New Roman" w:eastAsia="宋体" w:cs="Times New Roman"/>
                <w:color w:val="FF0000"/>
                <w:sz w:val="18"/>
                <w:szCs w:val="18"/>
                <w:highlight w:val="none"/>
                <w:lang w:eastAsia="zh-CN"/>
              </w:rPr>
              <w:t>包括国家安全观念、法律法规、</w:t>
            </w:r>
            <w:r>
              <w:rPr>
                <w:rFonts w:hint="eastAsia" w:ascii="Times New Roman" w:hAnsi="Times New Roman" w:eastAsia="宋体" w:cs="Times New Roman"/>
                <w:color w:val="FF0000"/>
                <w:sz w:val="18"/>
                <w:szCs w:val="18"/>
                <w:highlight w:val="none"/>
                <w:lang w:val="en-US" w:eastAsia="zh-CN"/>
              </w:rPr>
              <w:t>反诈</w:t>
            </w:r>
            <w:r>
              <w:rPr>
                <w:rFonts w:hint="eastAsia" w:ascii="Times New Roman" w:hAnsi="Times New Roman" w:eastAsia="宋体" w:cs="Times New Roman"/>
                <w:color w:val="FF0000"/>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5AA91D20">
            <w:pPr>
              <w:keepNext w:val="0"/>
              <w:keepLines w:val="0"/>
              <w:pageBreakBefore w:val="0"/>
              <w:widowControl/>
              <w:kinsoku/>
              <w:wordWrap/>
              <w:overflowPunct/>
              <w:topLinePunct w:val="0"/>
              <w:autoSpaceDE/>
              <w:autoSpaceDN/>
              <w:bidi w:val="0"/>
              <w:adjustRightInd w:val="0"/>
              <w:snapToGrid w:val="0"/>
              <w:jc w:val="left"/>
              <w:textAlignment w:val="auto"/>
              <w:rPr>
                <w:color w:val="FF0000"/>
                <w:sz w:val="18"/>
                <w:szCs w:val="18"/>
                <w:highlight w:val="none"/>
              </w:rPr>
            </w:pPr>
            <w:r>
              <w:rPr>
                <w:rFonts w:hint="eastAsia" w:ascii="Times New Roman" w:hAnsi="Times New Roman" w:eastAsia="宋体" w:cs="Times New Roman"/>
                <w:color w:val="FF0000"/>
                <w:sz w:val="18"/>
                <w:szCs w:val="18"/>
                <w:highlight w:val="none"/>
              </w:rPr>
              <w:t>可采用课堂授课、网络平台、系列讲座形式开设、社会实践等方式</w:t>
            </w:r>
            <w:r>
              <w:rPr>
                <w:rFonts w:hint="eastAsia" w:cs="Times New Roman"/>
                <w:color w:val="FF0000"/>
                <w:sz w:val="18"/>
                <w:szCs w:val="18"/>
                <w:highlight w:val="none"/>
                <w:lang w:eastAsia="zh-CN"/>
              </w:rPr>
              <w:t>。</w:t>
            </w:r>
          </w:p>
        </w:tc>
      </w:tr>
    </w:tbl>
    <w:p w14:paraId="3ACA10B4">
      <w:pPr>
        <w:spacing w:line="460" w:lineRule="exact"/>
        <w:ind w:firstLine="480"/>
        <w:rPr>
          <w:sz w:val="24"/>
        </w:rPr>
        <w:sectPr>
          <w:headerReference r:id="rId12" w:type="default"/>
          <w:footerReference r:id="rId1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6E4BE09">
      <w:pPr>
        <w:spacing w:line="460" w:lineRule="exact"/>
        <w:ind w:firstLine="480"/>
        <w:rPr>
          <w:bCs/>
          <w:sz w:val="24"/>
        </w:rPr>
      </w:pPr>
      <w:r>
        <w:rPr>
          <w:bCs/>
          <w:sz w:val="24"/>
        </w:rPr>
        <w:t>2、专业课程</w:t>
      </w:r>
    </w:p>
    <w:p w14:paraId="7A32B797">
      <w:pPr>
        <w:spacing w:line="460" w:lineRule="exact"/>
        <w:ind w:firstLine="480"/>
        <w:rPr>
          <w:sz w:val="24"/>
        </w:rPr>
      </w:pPr>
      <w:r>
        <w:rPr>
          <w:sz w:val="24"/>
        </w:rPr>
        <w:t>（1）专业基础课程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589"/>
        <w:gridCol w:w="4730"/>
        <w:gridCol w:w="1251"/>
        <w:gridCol w:w="806"/>
        <w:gridCol w:w="605"/>
      </w:tblGrid>
      <w:tr w14:paraId="03AA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0AA49121">
            <w:pPr>
              <w:jc w:val="center"/>
              <w:rPr>
                <w:sz w:val="18"/>
                <w:szCs w:val="18"/>
              </w:rPr>
            </w:pPr>
            <w:r>
              <w:rPr>
                <w:rFonts w:hAnsi="宋体"/>
                <w:b/>
                <w:color w:val="000000"/>
                <w:sz w:val="18"/>
                <w:szCs w:val="18"/>
              </w:rPr>
              <w:t>序号</w:t>
            </w:r>
          </w:p>
        </w:tc>
        <w:tc>
          <w:tcPr>
            <w:tcW w:w="589" w:type="dxa"/>
            <w:vAlign w:val="center"/>
          </w:tcPr>
          <w:p w14:paraId="1192CAFF">
            <w:pPr>
              <w:jc w:val="center"/>
              <w:rPr>
                <w:sz w:val="18"/>
                <w:szCs w:val="18"/>
              </w:rPr>
            </w:pPr>
            <w:r>
              <w:rPr>
                <w:rFonts w:hAnsi="宋体"/>
                <w:b/>
                <w:color w:val="000000"/>
                <w:sz w:val="18"/>
                <w:szCs w:val="18"/>
              </w:rPr>
              <w:t>课程名称</w:t>
            </w:r>
          </w:p>
        </w:tc>
        <w:tc>
          <w:tcPr>
            <w:tcW w:w="4730" w:type="dxa"/>
            <w:vAlign w:val="center"/>
          </w:tcPr>
          <w:p w14:paraId="0C1245B4">
            <w:pPr>
              <w:jc w:val="center"/>
              <w:rPr>
                <w:sz w:val="18"/>
                <w:szCs w:val="18"/>
              </w:rPr>
            </w:pPr>
            <w:r>
              <w:rPr>
                <w:rFonts w:hAnsi="宋体"/>
                <w:b/>
                <w:color w:val="000000"/>
                <w:kern w:val="0"/>
                <w:sz w:val="18"/>
                <w:szCs w:val="18"/>
              </w:rPr>
              <w:t>课程目标</w:t>
            </w:r>
          </w:p>
        </w:tc>
        <w:tc>
          <w:tcPr>
            <w:tcW w:w="1251" w:type="dxa"/>
            <w:vAlign w:val="center"/>
          </w:tcPr>
          <w:p w14:paraId="092C4054">
            <w:pPr>
              <w:jc w:val="center"/>
              <w:rPr>
                <w:sz w:val="18"/>
                <w:szCs w:val="18"/>
              </w:rPr>
            </w:pPr>
            <w:r>
              <w:rPr>
                <w:rFonts w:hAnsi="宋体"/>
                <w:b/>
                <w:color w:val="000000"/>
                <w:sz w:val="18"/>
                <w:szCs w:val="18"/>
              </w:rPr>
              <w:t>主要</w:t>
            </w:r>
            <w:r>
              <w:rPr>
                <w:rFonts w:hAnsi="宋体"/>
                <w:b/>
                <w:color w:val="000000"/>
                <w:kern w:val="0"/>
                <w:sz w:val="18"/>
                <w:szCs w:val="18"/>
              </w:rPr>
              <w:t>教学内容</w:t>
            </w:r>
            <w:r>
              <w:rPr>
                <w:rFonts w:hAnsi="宋体"/>
                <w:b/>
                <w:color w:val="000000"/>
                <w:sz w:val="18"/>
                <w:szCs w:val="18"/>
              </w:rPr>
              <w:t>与要求</w:t>
            </w:r>
          </w:p>
        </w:tc>
        <w:tc>
          <w:tcPr>
            <w:tcW w:w="806" w:type="dxa"/>
            <w:vAlign w:val="center"/>
          </w:tcPr>
          <w:p w14:paraId="438365B8">
            <w:pPr>
              <w:jc w:val="center"/>
              <w:rPr>
                <w:sz w:val="18"/>
                <w:szCs w:val="18"/>
              </w:rPr>
            </w:pPr>
            <w:r>
              <w:rPr>
                <w:rFonts w:hAnsi="宋体"/>
                <w:b/>
                <w:color w:val="000000"/>
                <w:sz w:val="18"/>
                <w:szCs w:val="18"/>
              </w:rPr>
              <w:t>教学方法与手段</w:t>
            </w:r>
          </w:p>
        </w:tc>
        <w:tc>
          <w:tcPr>
            <w:tcW w:w="605" w:type="dxa"/>
            <w:shd w:val="clear" w:color="auto" w:fill="auto"/>
            <w:vAlign w:val="center"/>
          </w:tcPr>
          <w:p w14:paraId="5BA8D4B2">
            <w:pPr>
              <w:jc w:val="center"/>
              <w:rPr>
                <w:rFonts w:hint="default" w:eastAsia="宋体"/>
                <w:sz w:val="18"/>
                <w:szCs w:val="18"/>
                <w:lang w:val="en-US" w:eastAsia="zh-CN"/>
              </w:rPr>
            </w:pPr>
            <w:r>
              <w:rPr>
                <w:rFonts w:hint="eastAsia" w:hAnsi="宋体"/>
                <w:b/>
                <w:color w:val="000000"/>
                <w:sz w:val="18"/>
                <w:szCs w:val="18"/>
                <w:lang w:val="en-US" w:eastAsia="zh-CN"/>
              </w:rPr>
              <w:t>开设专业</w:t>
            </w:r>
          </w:p>
        </w:tc>
      </w:tr>
      <w:tr w14:paraId="50F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A497CAC">
            <w:pPr>
              <w:rPr>
                <w:sz w:val="18"/>
                <w:szCs w:val="18"/>
              </w:rPr>
            </w:pPr>
            <w:r>
              <w:rPr>
                <w:rFonts w:hint="eastAsia"/>
                <w:sz w:val="18"/>
                <w:szCs w:val="18"/>
              </w:rPr>
              <w:t>1</w:t>
            </w:r>
          </w:p>
        </w:tc>
        <w:tc>
          <w:tcPr>
            <w:tcW w:w="589" w:type="dxa"/>
            <w:vAlign w:val="center"/>
          </w:tcPr>
          <w:p w14:paraId="4A6EDEBB">
            <w:pPr>
              <w:rPr>
                <w:sz w:val="18"/>
                <w:szCs w:val="18"/>
              </w:rPr>
            </w:pPr>
            <w:r>
              <w:rPr>
                <w:sz w:val="18"/>
                <w:szCs w:val="18"/>
              </w:rPr>
              <w:t>基础化学</w:t>
            </w:r>
          </w:p>
        </w:tc>
        <w:tc>
          <w:tcPr>
            <w:tcW w:w="4730" w:type="dxa"/>
            <w:vAlign w:val="center"/>
          </w:tcPr>
          <w:p w14:paraId="30B29890">
            <w:pPr>
              <w:jc w:val="left"/>
              <w:rPr>
                <w:rFonts w:hAnsi="宋体"/>
                <w:b/>
                <w:sz w:val="18"/>
                <w:szCs w:val="18"/>
              </w:rPr>
            </w:pPr>
            <w:r>
              <w:rPr>
                <w:rFonts w:hAnsi="宋体"/>
                <w:b/>
                <w:sz w:val="18"/>
                <w:szCs w:val="18"/>
              </w:rPr>
              <w:t>能力目标：</w:t>
            </w:r>
          </w:p>
          <w:p w14:paraId="06242A1A">
            <w:pPr>
              <w:rPr>
                <w:sz w:val="18"/>
                <w:szCs w:val="18"/>
              </w:rPr>
            </w:pPr>
            <w:r>
              <w:rPr>
                <w:sz w:val="18"/>
                <w:szCs w:val="18"/>
              </w:rPr>
              <w:t>通过课堂教学和自学，学生不仅掌握本课程的基本概念、基本理论和基本方法，而且逐步掌握科学的学习方法，提高自主学习的能力，具有比较熟练的运用化学语言表达物质世界的能力。</w:t>
            </w:r>
          </w:p>
          <w:p w14:paraId="1004CEC3">
            <w:pPr>
              <w:jc w:val="left"/>
              <w:rPr>
                <w:rFonts w:hAnsi="宋体"/>
                <w:b/>
                <w:sz w:val="18"/>
                <w:szCs w:val="18"/>
              </w:rPr>
            </w:pPr>
            <w:r>
              <w:rPr>
                <w:rFonts w:hAnsi="宋体"/>
                <w:b/>
                <w:sz w:val="18"/>
                <w:szCs w:val="18"/>
              </w:rPr>
              <w:t>知识目标：</w:t>
            </w:r>
          </w:p>
          <w:p w14:paraId="270B6E72">
            <w:pPr>
              <w:rPr>
                <w:sz w:val="18"/>
                <w:szCs w:val="18"/>
              </w:rPr>
            </w:pPr>
            <w:r>
              <w:rPr>
                <w:sz w:val="18"/>
                <w:szCs w:val="18"/>
              </w:rPr>
              <w:t>（1）掌握溶液浓度的表示方法，熟悉溶液的依数性并了解其生理意义；</w:t>
            </w:r>
          </w:p>
          <w:p w14:paraId="35925269">
            <w:pPr>
              <w:rPr>
                <w:sz w:val="18"/>
                <w:szCs w:val="18"/>
              </w:rPr>
            </w:pPr>
            <w:r>
              <w:rPr>
                <w:sz w:val="18"/>
                <w:szCs w:val="18"/>
              </w:rPr>
              <w:t xml:space="preserve">（2）熟悉质量作用定律、化学平衡定律； </w:t>
            </w:r>
          </w:p>
          <w:p w14:paraId="0440ECB5">
            <w:pPr>
              <w:rPr>
                <w:sz w:val="18"/>
                <w:szCs w:val="18"/>
              </w:rPr>
            </w:pPr>
            <w:r>
              <w:rPr>
                <w:sz w:val="18"/>
                <w:szCs w:val="18"/>
              </w:rPr>
              <w:t>（3）掌握缓冲溶液的缓冲作用原理及pH值的有关计算，了解缓冲溶液的应用；</w:t>
            </w:r>
          </w:p>
          <w:p w14:paraId="4E0E9F6C">
            <w:pPr>
              <w:rPr>
                <w:sz w:val="18"/>
                <w:szCs w:val="18"/>
              </w:rPr>
            </w:pPr>
            <w:r>
              <w:rPr>
                <w:sz w:val="18"/>
                <w:szCs w:val="18"/>
              </w:rPr>
              <w:t>（4）掌握溶度积概念和溶度积规则，熟悉沉淀的生成和溶解的基本知识和计算；</w:t>
            </w:r>
          </w:p>
          <w:p w14:paraId="57F932AD">
            <w:pPr>
              <w:rPr>
                <w:sz w:val="18"/>
                <w:szCs w:val="18"/>
              </w:rPr>
            </w:pPr>
            <w:r>
              <w:rPr>
                <w:sz w:val="18"/>
                <w:szCs w:val="18"/>
              </w:rPr>
              <w:t>（5）熟悉氧化还原平衡、能斯特方程相关计算；熟悉</w:t>
            </w:r>
            <w:r>
              <w:rPr>
                <w:bCs/>
                <w:sz w:val="18"/>
                <w:szCs w:val="18"/>
              </w:rPr>
              <w:t>氧化还原的有关概念</w:t>
            </w:r>
            <w:r>
              <w:rPr>
                <w:sz w:val="18"/>
                <w:szCs w:val="18"/>
              </w:rPr>
              <w:t>；</w:t>
            </w:r>
          </w:p>
          <w:p w14:paraId="334E9BD6">
            <w:pPr>
              <w:rPr>
                <w:sz w:val="18"/>
                <w:szCs w:val="18"/>
              </w:rPr>
            </w:pPr>
            <w:r>
              <w:rPr>
                <w:sz w:val="18"/>
                <w:szCs w:val="18"/>
              </w:rPr>
              <w:t>（6）掌握配合物的概念、组成、命名和配合物中的价键理论；了解一些重要元素及其化合物的组成、性质及离子鉴定等有关知识。</w:t>
            </w:r>
          </w:p>
          <w:p w14:paraId="161FD4C2">
            <w:pPr>
              <w:rPr>
                <w:sz w:val="18"/>
                <w:szCs w:val="18"/>
              </w:rPr>
            </w:pPr>
            <w:r>
              <w:rPr>
                <w:sz w:val="18"/>
                <w:szCs w:val="18"/>
              </w:rPr>
              <w:t>（7）掌握脂肪烃的命名及化学性质</w:t>
            </w:r>
          </w:p>
          <w:p w14:paraId="6378F652">
            <w:pPr>
              <w:rPr>
                <w:sz w:val="18"/>
                <w:szCs w:val="18"/>
              </w:rPr>
            </w:pPr>
            <w:r>
              <w:rPr>
                <w:sz w:val="18"/>
                <w:szCs w:val="18"/>
              </w:rPr>
              <w:t>（8）掌握环烃和单环芳烃的命名和化学性质</w:t>
            </w:r>
          </w:p>
          <w:p w14:paraId="53C096C1">
            <w:pPr>
              <w:rPr>
                <w:sz w:val="18"/>
                <w:szCs w:val="18"/>
              </w:rPr>
            </w:pPr>
            <w:r>
              <w:rPr>
                <w:sz w:val="18"/>
                <w:szCs w:val="18"/>
              </w:rPr>
              <w:t>（9）掌握含卤和含氧有机化合物的命名和化学性质</w:t>
            </w:r>
          </w:p>
          <w:p w14:paraId="64094697">
            <w:pPr>
              <w:jc w:val="left"/>
              <w:rPr>
                <w:rFonts w:hAnsi="宋体"/>
                <w:b/>
                <w:sz w:val="18"/>
                <w:szCs w:val="18"/>
              </w:rPr>
            </w:pPr>
            <w:r>
              <w:rPr>
                <w:rFonts w:hAnsi="宋体"/>
                <w:b/>
                <w:sz w:val="18"/>
                <w:szCs w:val="18"/>
              </w:rPr>
              <w:t>素质目标：</w:t>
            </w:r>
          </w:p>
          <w:p w14:paraId="06F3E6DB">
            <w:pPr>
              <w:rPr>
                <w:sz w:val="18"/>
                <w:szCs w:val="18"/>
              </w:rPr>
            </w:pPr>
            <w:r>
              <w:rPr>
                <w:sz w:val="18"/>
                <w:szCs w:val="18"/>
              </w:rPr>
              <w:t xml:space="preserve">（1）具有良好的思想道德素质和职业素养，初步形成了符合专业特点的职业道德意识和行为习惯； </w:t>
            </w:r>
          </w:p>
          <w:p w14:paraId="622E5A87">
            <w:pPr>
              <w:rPr>
                <w:sz w:val="18"/>
                <w:szCs w:val="18"/>
              </w:rPr>
            </w:pPr>
            <w:r>
              <w:rPr>
                <w:sz w:val="18"/>
                <w:szCs w:val="18"/>
              </w:rPr>
              <w:t xml:space="preserve">（2）具有严谨的工作作风，对技术精益求精，对事业极端负责； </w:t>
            </w:r>
          </w:p>
          <w:p w14:paraId="0D38E9AF">
            <w:pPr>
              <w:rPr>
                <w:sz w:val="18"/>
                <w:szCs w:val="18"/>
              </w:rPr>
            </w:pPr>
            <w:r>
              <w:rPr>
                <w:sz w:val="18"/>
                <w:szCs w:val="18"/>
              </w:rPr>
              <w:t>（3）具有良好的身心素质和专业技能，能适应社会发展的要求。</w:t>
            </w:r>
          </w:p>
        </w:tc>
        <w:tc>
          <w:tcPr>
            <w:tcW w:w="1251" w:type="dxa"/>
            <w:vAlign w:val="center"/>
          </w:tcPr>
          <w:p w14:paraId="5E6D99A3">
            <w:pPr>
              <w:rPr>
                <w:spacing w:val="-6"/>
                <w:sz w:val="18"/>
                <w:szCs w:val="18"/>
              </w:rPr>
            </w:pPr>
            <w:r>
              <w:rPr>
                <w:sz w:val="18"/>
                <w:szCs w:val="18"/>
              </w:rPr>
              <w:t>项目1</w:t>
            </w:r>
            <w:r>
              <w:rPr>
                <w:spacing w:val="-6"/>
                <w:sz w:val="18"/>
                <w:szCs w:val="18"/>
              </w:rPr>
              <w:t>气体与溶液；</w:t>
            </w:r>
          </w:p>
          <w:p w14:paraId="63F77F40">
            <w:pPr>
              <w:rPr>
                <w:sz w:val="18"/>
                <w:szCs w:val="18"/>
              </w:rPr>
            </w:pPr>
            <w:r>
              <w:rPr>
                <w:sz w:val="18"/>
                <w:szCs w:val="18"/>
              </w:rPr>
              <w:t>项目</w:t>
            </w:r>
            <w:r>
              <w:rPr>
                <w:spacing w:val="-6"/>
                <w:sz w:val="18"/>
                <w:szCs w:val="18"/>
              </w:rPr>
              <w:t>2</w:t>
            </w:r>
            <w:r>
              <w:rPr>
                <w:sz w:val="18"/>
                <w:szCs w:val="18"/>
              </w:rPr>
              <w:t>化学平衡</w:t>
            </w:r>
            <w:r>
              <w:rPr>
                <w:spacing w:val="-6"/>
                <w:sz w:val="18"/>
                <w:szCs w:val="18"/>
              </w:rPr>
              <w:t>；</w:t>
            </w:r>
          </w:p>
          <w:p w14:paraId="6EF5F623">
            <w:pPr>
              <w:rPr>
                <w:spacing w:val="-4"/>
                <w:sz w:val="18"/>
                <w:szCs w:val="18"/>
              </w:rPr>
            </w:pPr>
            <w:r>
              <w:rPr>
                <w:sz w:val="18"/>
                <w:szCs w:val="18"/>
              </w:rPr>
              <w:t>项目3</w:t>
            </w:r>
            <w:r>
              <w:rPr>
                <w:spacing w:val="-4"/>
                <w:sz w:val="18"/>
                <w:szCs w:val="18"/>
              </w:rPr>
              <w:t>脂肪烃</w:t>
            </w:r>
            <w:r>
              <w:rPr>
                <w:spacing w:val="-6"/>
                <w:sz w:val="18"/>
                <w:szCs w:val="18"/>
              </w:rPr>
              <w:t>；</w:t>
            </w:r>
          </w:p>
          <w:p w14:paraId="74CDF1BB">
            <w:pPr>
              <w:rPr>
                <w:sz w:val="18"/>
                <w:szCs w:val="18"/>
              </w:rPr>
            </w:pPr>
            <w:r>
              <w:rPr>
                <w:sz w:val="18"/>
                <w:szCs w:val="18"/>
              </w:rPr>
              <w:t>项目</w:t>
            </w:r>
            <w:r>
              <w:rPr>
                <w:spacing w:val="-4"/>
                <w:sz w:val="18"/>
                <w:szCs w:val="18"/>
              </w:rPr>
              <w:t>4</w:t>
            </w:r>
            <w:r>
              <w:rPr>
                <w:sz w:val="18"/>
                <w:szCs w:val="18"/>
              </w:rPr>
              <w:t>环烃和杂环化合物</w:t>
            </w:r>
            <w:r>
              <w:rPr>
                <w:spacing w:val="-6"/>
                <w:sz w:val="18"/>
                <w:szCs w:val="18"/>
              </w:rPr>
              <w:t>；</w:t>
            </w:r>
          </w:p>
          <w:p w14:paraId="40717E7B">
            <w:pPr>
              <w:rPr>
                <w:sz w:val="18"/>
                <w:szCs w:val="18"/>
              </w:rPr>
            </w:pPr>
            <w:r>
              <w:rPr>
                <w:sz w:val="18"/>
                <w:szCs w:val="18"/>
              </w:rPr>
              <w:t>项目5含卤和含氧有机化合物</w:t>
            </w:r>
            <w:r>
              <w:rPr>
                <w:rFonts w:hint="eastAsia"/>
                <w:spacing w:val="-6"/>
                <w:sz w:val="18"/>
                <w:szCs w:val="18"/>
              </w:rPr>
              <w:t>。</w:t>
            </w:r>
          </w:p>
        </w:tc>
        <w:tc>
          <w:tcPr>
            <w:tcW w:w="806" w:type="dxa"/>
            <w:vAlign w:val="center"/>
          </w:tcPr>
          <w:p w14:paraId="63C9CC05">
            <w:pPr>
              <w:rPr>
                <w:rFonts w:hAnsi="宋体"/>
                <w:color w:val="000000"/>
                <w:kern w:val="0"/>
                <w:sz w:val="18"/>
                <w:szCs w:val="18"/>
              </w:rPr>
            </w:pPr>
            <w:r>
              <w:rPr>
                <w:rFonts w:hAnsi="宋体"/>
                <w:color w:val="000000"/>
                <w:kern w:val="0"/>
                <w:sz w:val="18"/>
                <w:szCs w:val="18"/>
              </w:rPr>
              <w:t>授课方式采用工作页的方式进行，突出学生主导地位的方式进行。</w:t>
            </w:r>
          </w:p>
        </w:tc>
        <w:tc>
          <w:tcPr>
            <w:tcW w:w="605" w:type="dxa"/>
            <w:vAlign w:val="center"/>
          </w:tcPr>
          <w:p w14:paraId="034BCEBC">
            <w:pPr>
              <w:jc w:val="center"/>
              <w:rPr>
                <w:rFonts w:hint="default" w:eastAsia="宋体"/>
                <w:sz w:val="18"/>
                <w:szCs w:val="18"/>
                <w:lang w:val="en-US" w:eastAsia="zh-CN"/>
              </w:rPr>
            </w:pPr>
            <w:r>
              <w:rPr>
                <w:rFonts w:hint="eastAsia"/>
                <w:sz w:val="18"/>
                <w:szCs w:val="18"/>
                <w:lang w:val="en-US" w:eastAsia="zh-CN"/>
              </w:rPr>
              <w:t>食品药品监督管理</w:t>
            </w:r>
          </w:p>
        </w:tc>
      </w:tr>
      <w:tr w14:paraId="6301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F7F5F57">
            <w:pPr>
              <w:rPr>
                <w:sz w:val="18"/>
                <w:szCs w:val="18"/>
              </w:rPr>
            </w:pPr>
            <w:r>
              <w:rPr>
                <w:rFonts w:hint="eastAsia"/>
                <w:sz w:val="18"/>
                <w:szCs w:val="18"/>
              </w:rPr>
              <w:t>2</w:t>
            </w:r>
          </w:p>
        </w:tc>
        <w:tc>
          <w:tcPr>
            <w:tcW w:w="589" w:type="dxa"/>
            <w:vAlign w:val="center"/>
          </w:tcPr>
          <w:p w14:paraId="3F9505A8">
            <w:pPr>
              <w:rPr>
                <w:sz w:val="18"/>
                <w:szCs w:val="18"/>
              </w:rPr>
            </w:pPr>
            <w:r>
              <w:rPr>
                <w:sz w:val="18"/>
                <w:szCs w:val="18"/>
              </w:rPr>
              <w:t>基础化学实验技术</w:t>
            </w:r>
          </w:p>
        </w:tc>
        <w:tc>
          <w:tcPr>
            <w:tcW w:w="4730" w:type="dxa"/>
            <w:vAlign w:val="center"/>
          </w:tcPr>
          <w:p w14:paraId="5D6ACB19">
            <w:pPr>
              <w:jc w:val="left"/>
              <w:rPr>
                <w:rFonts w:hAnsi="宋体"/>
                <w:b/>
                <w:sz w:val="18"/>
                <w:szCs w:val="18"/>
              </w:rPr>
            </w:pPr>
            <w:r>
              <w:rPr>
                <w:rFonts w:hAnsi="宋体"/>
                <w:b/>
                <w:sz w:val="18"/>
                <w:szCs w:val="18"/>
              </w:rPr>
              <w:t xml:space="preserve">能力目标： </w:t>
            </w:r>
          </w:p>
          <w:p w14:paraId="716FDFC8">
            <w:pPr>
              <w:rPr>
                <w:sz w:val="18"/>
                <w:szCs w:val="18"/>
              </w:rPr>
            </w:pPr>
            <w:r>
              <w:rPr>
                <w:sz w:val="18"/>
                <w:szCs w:val="18"/>
              </w:rPr>
              <w:t>（1）掌握常用玻璃仪器的洗涤、干燥和使用，包括称量瓶、烧杯、量 筒、漏斗、试管、滴管、容量瓶、移液管、吸量管、滴定管等；</w:t>
            </w:r>
          </w:p>
          <w:p w14:paraId="5FC1C15E">
            <w:pPr>
              <w:rPr>
                <w:sz w:val="18"/>
                <w:szCs w:val="18"/>
              </w:rPr>
            </w:pPr>
            <w:r>
              <w:rPr>
                <w:sz w:val="18"/>
                <w:szCs w:val="18"/>
              </w:rPr>
              <w:t xml:space="preserve">（2）正确使用电子天平、托盘天平等进行试样的称量； </w:t>
            </w:r>
          </w:p>
          <w:p w14:paraId="7F28610E">
            <w:pPr>
              <w:rPr>
                <w:sz w:val="18"/>
                <w:szCs w:val="18"/>
              </w:rPr>
            </w:pPr>
            <w:r>
              <w:rPr>
                <w:sz w:val="18"/>
                <w:szCs w:val="18"/>
              </w:rPr>
              <w:t>（3）掌握基本的化学实验操作，包括固体试样和液体试样的取用、物质的加热、物质的溶解、过滤、蒸发、结晶、蒸馏等。</w:t>
            </w:r>
          </w:p>
          <w:p w14:paraId="2F5ECC6C">
            <w:pPr>
              <w:rPr>
                <w:kern w:val="0"/>
                <w:sz w:val="18"/>
                <w:szCs w:val="18"/>
              </w:rPr>
            </w:pPr>
            <w:r>
              <w:rPr>
                <w:kern w:val="0"/>
                <w:sz w:val="18"/>
                <w:szCs w:val="18"/>
              </w:rPr>
              <w:t xml:space="preserve">（4）正确设计实验（选择实验方法、实验条件、仪器和试剂等）解决实际问题的能力； </w:t>
            </w:r>
          </w:p>
          <w:p w14:paraId="74BBF204">
            <w:pPr>
              <w:rPr>
                <w:kern w:val="0"/>
                <w:sz w:val="18"/>
                <w:szCs w:val="18"/>
              </w:rPr>
            </w:pPr>
            <w:r>
              <w:rPr>
                <w:kern w:val="0"/>
                <w:sz w:val="18"/>
                <w:szCs w:val="18"/>
              </w:rPr>
              <w:t>（5）通过查阅手册、工具书及其他信息源获得信息、提高自我学习的能力；</w:t>
            </w:r>
          </w:p>
          <w:p w14:paraId="2758BA5A">
            <w:pPr>
              <w:rPr>
                <w:kern w:val="0"/>
                <w:sz w:val="18"/>
                <w:szCs w:val="18"/>
              </w:rPr>
            </w:pPr>
            <w:r>
              <w:rPr>
                <w:kern w:val="0"/>
                <w:sz w:val="18"/>
                <w:szCs w:val="18"/>
              </w:rPr>
              <w:t xml:space="preserve">（6）认真观察实验现象进而分析判断、逻辑推理，做出结论的能力； </w:t>
            </w:r>
          </w:p>
          <w:p w14:paraId="6EFF9097">
            <w:pPr>
              <w:rPr>
                <w:kern w:val="0"/>
                <w:sz w:val="18"/>
                <w:szCs w:val="18"/>
              </w:rPr>
            </w:pPr>
            <w:r>
              <w:rPr>
                <w:kern w:val="0"/>
                <w:sz w:val="18"/>
                <w:szCs w:val="18"/>
              </w:rPr>
              <w:t>（7）正确记录、处理数据和表达实验结果的能力。</w:t>
            </w:r>
          </w:p>
          <w:p w14:paraId="4E28ADA6">
            <w:pPr>
              <w:jc w:val="left"/>
              <w:rPr>
                <w:rFonts w:hAnsi="宋体"/>
                <w:b/>
                <w:sz w:val="18"/>
                <w:szCs w:val="18"/>
              </w:rPr>
            </w:pPr>
            <w:r>
              <w:rPr>
                <w:rFonts w:hAnsi="宋体"/>
                <w:b/>
                <w:sz w:val="18"/>
                <w:szCs w:val="18"/>
              </w:rPr>
              <w:t>知识目标</w:t>
            </w:r>
          </w:p>
          <w:p w14:paraId="2D7DDFAE">
            <w:pPr>
              <w:rPr>
                <w:kern w:val="0"/>
                <w:sz w:val="18"/>
                <w:szCs w:val="18"/>
              </w:rPr>
            </w:pPr>
            <w:r>
              <w:rPr>
                <w:kern w:val="0"/>
                <w:sz w:val="18"/>
                <w:szCs w:val="18"/>
              </w:rPr>
              <w:t xml:space="preserve">（1）掌握的基本原理：酸碱滴定法基本原理、氧化还原滴定法基本原理、沉淀滴定法基本原理、旋光仪的基本原理。 </w:t>
            </w:r>
          </w:p>
          <w:p w14:paraId="24F8DA79">
            <w:pPr>
              <w:rPr>
                <w:kern w:val="0"/>
                <w:sz w:val="18"/>
                <w:szCs w:val="18"/>
              </w:rPr>
            </w:pPr>
            <w:r>
              <w:rPr>
                <w:kern w:val="0"/>
                <w:sz w:val="18"/>
                <w:szCs w:val="18"/>
              </w:rPr>
              <w:t xml:space="preserve">（2）掌握的基本方法：溶液的配制方法、加快溶质溶解的常识、标准溶液获得的方法、滴定法、实验结果的处理和评价方法，有机化合物的鉴别方法。 </w:t>
            </w:r>
          </w:p>
          <w:p w14:paraId="401D35FC">
            <w:pPr>
              <w:rPr>
                <w:b/>
                <w:sz w:val="18"/>
                <w:szCs w:val="18"/>
              </w:rPr>
            </w:pPr>
            <w:r>
              <w:rPr>
                <w:kern w:val="0"/>
                <w:sz w:val="18"/>
                <w:szCs w:val="18"/>
              </w:rPr>
              <w:t>（3）掌握化学实验安全的基本常识。</w:t>
            </w:r>
          </w:p>
          <w:p w14:paraId="79377D6C">
            <w:pPr>
              <w:jc w:val="left"/>
              <w:rPr>
                <w:rFonts w:hAnsi="宋体"/>
                <w:b/>
                <w:sz w:val="18"/>
                <w:szCs w:val="18"/>
              </w:rPr>
            </w:pPr>
            <w:r>
              <w:rPr>
                <w:rFonts w:hAnsi="宋体"/>
                <w:b/>
                <w:sz w:val="18"/>
                <w:szCs w:val="18"/>
              </w:rPr>
              <w:t>素质目标：</w:t>
            </w:r>
          </w:p>
          <w:p w14:paraId="4C5A6AD9">
            <w:pPr>
              <w:rPr>
                <w:sz w:val="18"/>
                <w:szCs w:val="18"/>
              </w:rPr>
            </w:pPr>
            <w:r>
              <w:rPr>
                <w:sz w:val="18"/>
                <w:szCs w:val="18"/>
              </w:rPr>
              <w:t xml:space="preserve">（1）具有良好的思想道德素质和职业素养，初步形成了符合专业特点的职业道德意识和行为习惯； </w:t>
            </w:r>
          </w:p>
          <w:p w14:paraId="0CCE409E">
            <w:pPr>
              <w:rPr>
                <w:sz w:val="18"/>
                <w:szCs w:val="18"/>
              </w:rPr>
            </w:pPr>
            <w:r>
              <w:rPr>
                <w:sz w:val="18"/>
                <w:szCs w:val="18"/>
              </w:rPr>
              <w:t xml:space="preserve">（2）具有严谨的工作作风，对技术精益求精，对事业极端负责； </w:t>
            </w:r>
          </w:p>
          <w:p w14:paraId="64991FCC">
            <w:pPr>
              <w:rPr>
                <w:sz w:val="18"/>
                <w:szCs w:val="18"/>
              </w:rPr>
            </w:pPr>
            <w:r>
              <w:rPr>
                <w:sz w:val="18"/>
                <w:szCs w:val="18"/>
              </w:rPr>
              <w:t>（3）具有良好的身心素质和专业技能，能适应社会发展的要求。</w:t>
            </w:r>
          </w:p>
        </w:tc>
        <w:tc>
          <w:tcPr>
            <w:tcW w:w="1251" w:type="dxa"/>
            <w:vAlign w:val="center"/>
          </w:tcPr>
          <w:p w14:paraId="4AE8AC0A">
            <w:pPr>
              <w:jc w:val="left"/>
              <w:rPr>
                <w:sz w:val="18"/>
                <w:szCs w:val="18"/>
              </w:rPr>
            </w:pPr>
            <w:r>
              <w:rPr>
                <w:sz w:val="18"/>
                <w:szCs w:val="18"/>
              </w:rPr>
              <w:t>项目1基础化学实验基础知识</w:t>
            </w:r>
            <w:r>
              <w:rPr>
                <w:spacing w:val="-6"/>
                <w:sz w:val="18"/>
                <w:szCs w:val="18"/>
              </w:rPr>
              <w:t>；</w:t>
            </w:r>
          </w:p>
          <w:p w14:paraId="45487564">
            <w:pPr>
              <w:jc w:val="left"/>
              <w:rPr>
                <w:sz w:val="18"/>
                <w:szCs w:val="18"/>
              </w:rPr>
            </w:pPr>
            <w:r>
              <w:rPr>
                <w:sz w:val="18"/>
                <w:szCs w:val="18"/>
              </w:rPr>
              <w:t>项目2常见玻璃仪器的洗涤</w:t>
            </w:r>
            <w:r>
              <w:rPr>
                <w:spacing w:val="-6"/>
                <w:sz w:val="18"/>
                <w:szCs w:val="18"/>
              </w:rPr>
              <w:t>；</w:t>
            </w:r>
          </w:p>
          <w:p w14:paraId="5328B440">
            <w:pPr>
              <w:jc w:val="left"/>
              <w:rPr>
                <w:sz w:val="18"/>
                <w:szCs w:val="18"/>
              </w:rPr>
            </w:pPr>
            <w:r>
              <w:rPr>
                <w:sz w:val="18"/>
                <w:szCs w:val="18"/>
              </w:rPr>
              <w:t>项目3溶液的配制</w:t>
            </w:r>
            <w:r>
              <w:rPr>
                <w:spacing w:val="-6"/>
                <w:sz w:val="18"/>
                <w:szCs w:val="18"/>
              </w:rPr>
              <w:t>；</w:t>
            </w:r>
          </w:p>
          <w:p w14:paraId="2F355616">
            <w:pPr>
              <w:jc w:val="left"/>
              <w:rPr>
                <w:spacing w:val="-6"/>
                <w:sz w:val="18"/>
                <w:szCs w:val="18"/>
              </w:rPr>
            </w:pPr>
            <w:r>
              <w:rPr>
                <w:sz w:val="18"/>
                <w:szCs w:val="18"/>
              </w:rPr>
              <w:t>项目4</w:t>
            </w:r>
            <w:r>
              <w:rPr>
                <w:spacing w:val="-6"/>
                <w:sz w:val="18"/>
                <w:szCs w:val="18"/>
              </w:rPr>
              <w:t>天平的称量练习；</w:t>
            </w:r>
          </w:p>
          <w:p w14:paraId="0AF810D5">
            <w:pPr>
              <w:jc w:val="left"/>
              <w:rPr>
                <w:spacing w:val="-6"/>
                <w:sz w:val="18"/>
                <w:szCs w:val="18"/>
              </w:rPr>
            </w:pPr>
            <w:r>
              <w:rPr>
                <w:sz w:val="18"/>
                <w:szCs w:val="18"/>
              </w:rPr>
              <w:t>项目5</w:t>
            </w:r>
            <w:r>
              <w:rPr>
                <w:spacing w:val="-6"/>
                <w:sz w:val="18"/>
                <w:szCs w:val="18"/>
              </w:rPr>
              <w:t>滴定管基本操作；</w:t>
            </w:r>
          </w:p>
          <w:p w14:paraId="63F63BEF">
            <w:pPr>
              <w:jc w:val="left"/>
              <w:rPr>
                <w:sz w:val="18"/>
                <w:szCs w:val="18"/>
              </w:rPr>
            </w:pPr>
            <w:r>
              <w:rPr>
                <w:sz w:val="18"/>
                <w:szCs w:val="18"/>
              </w:rPr>
              <w:t>项目6氢氧化钠溶液的标定</w:t>
            </w:r>
            <w:r>
              <w:rPr>
                <w:spacing w:val="-6"/>
                <w:sz w:val="18"/>
                <w:szCs w:val="18"/>
              </w:rPr>
              <w:t>；</w:t>
            </w:r>
          </w:p>
          <w:p w14:paraId="411A0EA4">
            <w:pPr>
              <w:jc w:val="left"/>
              <w:rPr>
                <w:sz w:val="18"/>
                <w:szCs w:val="18"/>
              </w:rPr>
            </w:pPr>
            <w:r>
              <w:rPr>
                <w:sz w:val="18"/>
                <w:szCs w:val="18"/>
              </w:rPr>
              <w:t>项目7盐酸标准溶液的标定</w:t>
            </w:r>
            <w:r>
              <w:rPr>
                <w:spacing w:val="-6"/>
                <w:sz w:val="18"/>
                <w:szCs w:val="18"/>
              </w:rPr>
              <w:t>；</w:t>
            </w:r>
          </w:p>
          <w:p w14:paraId="7B4B2549">
            <w:pPr>
              <w:jc w:val="left"/>
              <w:rPr>
                <w:sz w:val="18"/>
                <w:szCs w:val="18"/>
              </w:rPr>
            </w:pPr>
            <w:r>
              <w:rPr>
                <w:sz w:val="18"/>
                <w:szCs w:val="18"/>
              </w:rPr>
              <w:t>项目8固液分离</w:t>
            </w:r>
            <w:r>
              <w:rPr>
                <w:spacing w:val="-6"/>
                <w:sz w:val="18"/>
                <w:szCs w:val="18"/>
              </w:rPr>
              <w:t>；</w:t>
            </w:r>
          </w:p>
          <w:p w14:paraId="2EE530F7">
            <w:pPr>
              <w:jc w:val="left"/>
              <w:rPr>
                <w:sz w:val="18"/>
                <w:szCs w:val="18"/>
              </w:rPr>
            </w:pPr>
            <w:r>
              <w:rPr>
                <w:sz w:val="18"/>
                <w:szCs w:val="18"/>
              </w:rPr>
              <w:t>项目9蒸发与结晶</w:t>
            </w:r>
            <w:r>
              <w:rPr>
                <w:spacing w:val="-6"/>
                <w:sz w:val="18"/>
                <w:szCs w:val="18"/>
              </w:rPr>
              <w:t>；</w:t>
            </w:r>
          </w:p>
          <w:p w14:paraId="3117065F">
            <w:pPr>
              <w:jc w:val="left"/>
              <w:rPr>
                <w:sz w:val="18"/>
                <w:szCs w:val="18"/>
              </w:rPr>
            </w:pPr>
            <w:r>
              <w:rPr>
                <w:sz w:val="18"/>
                <w:szCs w:val="18"/>
              </w:rPr>
              <w:t>项目10蒸馏</w:t>
            </w:r>
            <w:r>
              <w:rPr>
                <w:spacing w:val="-6"/>
                <w:sz w:val="18"/>
                <w:szCs w:val="18"/>
              </w:rPr>
              <w:t>；</w:t>
            </w:r>
          </w:p>
          <w:p w14:paraId="0C1D0687">
            <w:pPr>
              <w:jc w:val="left"/>
              <w:rPr>
                <w:sz w:val="18"/>
                <w:szCs w:val="18"/>
              </w:rPr>
            </w:pPr>
            <w:r>
              <w:rPr>
                <w:sz w:val="18"/>
                <w:szCs w:val="18"/>
              </w:rPr>
              <w:t>项目11熔点的测定</w:t>
            </w:r>
            <w:r>
              <w:rPr>
                <w:spacing w:val="-6"/>
                <w:sz w:val="18"/>
                <w:szCs w:val="18"/>
              </w:rPr>
              <w:t>；</w:t>
            </w:r>
          </w:p>
          <w:p w14:paraId="0C18AF6C">
            <w:pPr>
              <w:rPr>
                <w:sz w:val="18"/>
                <w:szCs w:val="18"/>
              </w:rPr>
            </w:pPr>
            <w:r>
              <w:rPr>
                <w:sz w:val="18"/>
                <w:szCs w:val="18"/>
              </w:rPr>
              <w:t>项目12溴乙烷的制备</w:t>
            </w:r>
            <w:r>
              <w:rPr>
                <w:spacing w:val="-6"/>
                <w:sz w:val="18"/>
                <w:szCs w:val="18"/>
              </w:rPr>
              <w:t>；</w:t>
            </w:r>
          </w:p>
        </w:tc>
        <w:tc>
          <w:tcPr>
            <w:tcW w:w="806" w:type="dxa"/>
            <w:vAlign w:val="center"/>
          </w:tcPr>
          <w:p w14:paraId="4CDFD09A">
            <w:pPr>
              <w:rPr>
                <w:rFonts w:hAnsi="宋体"/>
                <w:color w:val="000000"/>
                <w:kern w:val="0"/>
                <w:sz w:val="18"/>
                <w:szCs w:val="18"/>
              </w:rPr>
            </w:pPr>
            <w:r>
              <w:rPr>
                <w:rFonts w:hAnsi="宋体"/>
                <w:color w:val="000000"/>
                <w:kern w:val="0"/>
                <w:sz w:val="18"/>
                <w:szCs w:val="18"/>
              </w:rPr>
              <w:t>教学内容采用案例教学，实际项目任务分解的方式行进，扩散思维、创造性思维</w:t>
            </w:r>
          </w:p>
        </w:tc>
        <w:tc>
          <w:tcPr>
            <w:tcW w:w="605" w:type="dxa"/>
            <w:vAlign w:val="center"/>
          </w:tcPr>
          <w:p w14:paraId="3DE842B7">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食品药品监督管理</w:t>
            </w:r>
          </w:p>
        </w:tc>
      </w:tr>
      <w:tr w14:paraId="3DA7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DB3D38D">
            <w:pPr>
              <w:rPr>
                <w:sz w:val="18"/>
                <w:szCs w:val="18"/>
              </w:rPr>
            </w:pPr>
            <w:r>
              <w:rPr>
                <w:rFonts w:hint="eastAsia"/>
                <w:sz w:val="18"/>
                <w:szCs w:val="18"/>
              </w:rPr>
              <w:t>3</w:t>
            </w:r>
          </w:p>
        </w:tc>
        <w:tc>
          <w:tcPr>
            <w:tcW w:w="589" w:type="dxa"/>
            <w:vAlign w:val="center"/>
          </w:tcPr>
          <w:p w14:paraId="3CD99120">
            <w:pPr>
              <w:rPr>
                <w:bCs/>
                <w:sz w:val="18"/>
                <w:szCs w:val="18"/>
              </w:rPr>
            </w:pPr>
            <w:r>
              <w:rPr>
                <w:sz w:val="18"/>
                <w:szCs w:val="18"/>
              </w:rPr>
              <w:t>食品化学</w:t>
            </w:r>
          </w:p>
        </w:tc>
        <w:tc>
          <w:tcPr>
            <w:tcW w:w="4730" w:type="dxa"/>
            <w:vAlign w:val="center"/>
          </w:tcPr>
          <w:p w14:paraId="3ADE3D22">
            <w:pPr>
              <w:jc w:val="left"/>
              <w:rPr>
                <w:rFonts w:hAnsi="宋体"/>
                <w:b/>
                <w:sz w:val="18"/>
                <w:szCs w:val="18"/>
              </w:rPr>
            </w:pPr>
            <w:r>
              <w:rPr>
                <w:rFonts w:hint="eastAsia" w:hAnsi="宋体"/>
                <w:b/>
                <w:sz w:val="18"/>
                <w:szCs w:val="18"/>
              </w:rPr>
              <w:t>能力目标：</w:t>
            </w:r>
          </w:p>
          <w:p w14:paraId="7A20DAC5">
            <w:pPr>
              <w:rPr>
                <w:sz w:val="18"/>
                <w:szCs w:val="18"/>
              </w:rPr>
            </w:pPr>
            <w:r>
              <w:rPr>
                <w:rFonts w:hint="eastAsia"/>
                <w:sz w:val="18"/>
                <w:szCs w:val="18"/>
              </w:rPr>
              <w:t>通过课堂教学和自学，学生不仅掌握本课程的基本概念、基本理论和基本方法，而且逐步掌握科学的学习方法，提高自主学习的能力，具有比较熟练的运用化学语言表达物质世界的能力。</w:t>
            </w:r>
          </w:p>
          <w:p w14:paraId="071C72F5">
            <w:pPr>
              <w:jc w:val="left"/>
              <w:rPr>
                <w:rFonts w:hAnsi="宋体"/>
                <w:b/>
                <w:sz w:val="18"/>
                <w:szCs w:val="18"/>
              </w:rPr>
            </w:pPr>
            <w:r>
              <w:rPr>
                <w:rFonts w:hint="eastAsia" w:hAnsi="宋体"/>
                <w:b/>
                <w:sz w:val="18"/>
                <w:szCs w:val="18"/>
              </w:rPr>
              <w:t>知识目标：</w:t>
            </w:r>
          </w:p>
          <w:p w14:paraId="473144A7">
            <w:pPr>
              <w:rPr>
                <w:sz w:val="18"/>
                <w:szCs w:val="18"/>
              </w:rPr>
            </w:pPr>
            <w:r>
              <w:rPr>
                <w:rFonts w:hint="eastAsia"/>
                <w:sz w:val="18"/>
                <w:szCs w:val="18"/>
              </w:rPr>
              <w:t>（1）了解食物与食品的概念、化学组成；</w:t>
            </w:r>
          </w:p>
          <w:p w14:paraId="60F0BD18">
            <w:pPr>
              <w:rPr>
                <w:sz w:val="18"/>
                <w:szCs w:val="18"/>
              </w:rPr>
            </w:pPr>
            <w:r>
              <w:rPr>
                <w:rFonts w:hint="eastAsia"/>
                <w:sz w:val="18"/>
                <w:szCs w:val="18"/>
              </w:rPr>
              <w:t xml:space="preserve">（2）掌握水和冰的结构及其在食品中的性质、水分活度与食品稳定性的关系，理解等温吸湿曲线的意义； </w:t>
            </w:r>
          </w:p>
          <w:p w14:paraId="0C45CF1F">
            <w:pPr>
              <w:rPr>
                <w:sz w:val="18"/>
                <w:szCs w:val="18"/>
              </w:rPr>
            </w:pPr>
            <w:r>
              <w:rPr>
                <w:rFonts w:hint="eastAsia"/>
                <w:sz w:val="18"/>
                <w:szCs w:val="18"/>
              </w:rPr>
              <w:t>（3）掌握食品中重要矿物质的营养功能，掌握矿物质成分的生物有效性的概念；</w:t>
            </w:r>
          </w:p>
          <w:p w14:paraId="5256E72D">
            <w:pPr>
              <w:rPr>
                <w:sz w:val="18"/>
                <w:szCs w:val="18"/>
              </w:rPr>
            </w:pPr>
            <w:r>
              <w:rPr>
                <w:rFonts w:hint="eastAsia"/>
                <w:sz w:val="18"/>
                <w:szCs w:val="18"/>
              </w:rPr>
              <w:t>（4）理解糖类的功能和主要性质，掌握糖类在食品工业上的应用；</w:t>
            </w:r>
          </w:p>
          <w:p w14:paraId="6A07095A">
            <w:pPr>
              <w:rPr>
                <w:sz w:val="18"/>
                <w:szCs w:val="18"/>
              </w:rPr>
            </w:pPr>
            <w:r>
              <w:rPr>
                <w:rFonts w:hint="eastAsia"/>
                <w:sz w:val="18"/>
                <w:szCs w:val="18"/>
              </w:rPr>
              <w:t>（5）掌握各类脂肪酸的性能、油脂的物理、化学性质，了解食用油脂在食品加工中的作用、食品热加工过程中油脂的变化、食用油脂质量评价的几个特征值等；</w:t>
            </w:r>
          </w:p>
          <w:p w14:paraId="5CF20260">
            <w:pPr>
              <w:rPr>
                <w:sz w:val="18"/>
                <w:szCs w:val="18"/>
              </w:rPr>
            </w:pPr>
            <w:r>
              <w:rPr>
                <w:rFonts w:hint="eastAsia"/>
                <w:sz w:val="18"/>
                <w:szCs w:val="18"/>
              </w:rPr>
              <w:t>（6）掌握氨基酸的物理、化学性质，了解其在食品加工中的应用，掌握蛋白质的理化、功能性质及其对食品加工过程中食品品质的影响；</w:t>
            </w:r>
          </w:p>
          <w:p w14:paraId="56FE4D7D">
            <w:pPr>
              <w:rPr>
                <w:sz w:val="18"/>
                <w:szCs w:val="18"/>
              </w:rPr>
            </w:pPr>
            <w:r>
              <w:rPr>
                <w:rFonts w:hint="eastAsia"/>
                <w:sz w:val="18"/>
                <w:szCs w:val="18"/>
              </w:rPr>
              <w:t>（7）学习酶的分类和命名方法后，能理解某种酶的具体名称的含义，掌握各种食品中酶的重要作用；</w:t>
            </w:r>
          </w:p>
          <w:p w14:paraId="3A60F10B">
            <w:pPr>
              <w:rPr>
                <w:sz w:val="18"/>
                <w:szCs w:val="18"/>
              </w:rPr>
            </w:pPr>
            <w:r>
              <w:rPr>
                <w:rFonts w:hint="eastAsia"/>
                <w:sz w:val="18"/>
                <w:szCs w:val="18"/>
              </w:rPr>
              <w:t>（8）掌握维生素的的生理功能、一般理化性质及食物来源；</w:t>
            </w:r>
          </w:p>
          <w:p w14:paraId="71973FA1">
            <w:pPr>
              <w:rPr>
                <w:sz w:val="18"/>
                <w:szCs w:val="18"/>
              </w:rPr>
            </w:pPr>
            <w:r>
              <w:rPr>
                <w:rFonts w:hint="eastAsia"/>
                <w:sz w:val="18"/>
                <w:szCs w:val="18"/>
              </w:rPr>
              <w:t>（9）掌握色素的性质及在实践中的应用，掌握甜味物质、酸味物质及苦味物质的应用，理解食物中主要香气成分，了解香气成分的产生过程；</w:t>
            </w:r>
          </w:p>
          <w:p w14:paraId="55B53CAB">
            <w:pPr>
              <w:rPr>
                <w:sz w:val="18"/>
                <w:szCs w:val="18"/>
              </w:rPr>
            </w:pPr>
            <w:r>
              <w:rPr>
                <w:rFonts w:hint="eastAsia"/>
                <w:sz w:val="18"/>
                <w:szCs w:val="18"/>
              </w:rPr>
              <w:t>（10）了解食品中的嫌忌成分的种类、来源、性状特点，消除方法等，理解食品中的嫌忌成分产生危害的机理、特点等，掌握在食品加工、储存过程中如何尽量降低或消除食品中的嫌忌成分带来的危害。</w:t>
            </w:r>
          </w:p>
          <w:p w14:paraId="4DF84DA7">
            <w:pPr>
              <w:jc w:val="left"/>
              <w:rPr>
                <w:rFonts w:hAnsi="宋体"/>
                <w:b/>
                <w:sz w:val="18"/>
                <w:szCs w:val="18"/>
              </w:rPr>
            </w:pPr>
            <w:r>
              <w:rPr>
                <w:rFonts w:hint="eastAsia" w:hAnsi="宋体"/>
                <w:b/>
                <w:sz w:val="18"/>
                <w:szCs w:val="18"/>
              </w:rPr>
              <w:t>素质目标：</w:t>
            </w:r>
          </w:p>
          <w:p w14:paraId="772D2710">
            <w:pPr>
              <w:rPr>
                <w:sz w:val="18"/>
                <w:szCs w:val="18"/>
              </w:rPr>
            </w:pPr>
            <w:r>
              <w:rPr>
                <w:rFonts w:hint="eastAsia"/>
                <w:sz w:val="18"/>
                <w:szCs w:val="18"/>
              </w:rPr>
              <w:t xml:space="preserve">（1）具有良好的思想道德素质和职业素养，初步形成了符合专业特点的职业道德意识和行为习惯； </w:t>
            </w:r>
          </w:p>
          <w:p w14:paraId="7A493B01">
            <w:pPr>
              <w:rPr>
                <w:sz w:val="18"/>
                <w:szCs w:val="18"/>
              </w:rPr>
            </w:pPr>
            <w:r>
              <w:rPr>
                <w:rFonts w:hint="eastAsia"/>
                <w:sz w:val="18"/>
                <w:szCs w:val="18"/>
              </w:rPr>
              <w:t xml:space="preserve">（2）具有严谨的工作作风，对技术精益求精，对事业极端负责； </w:t>
            </w:r>
          </w:p>
          <w:p w14:paraId="7FEA39B9">
            <w:pPr>
              <w:rPr>
                <w:sz w:val="18"/>
                <w:szCs w:val="18"/>
              </w:rPr>
            </w:pPr>
            <w:r>
              <w:rPr>
                <w:rFonts w:hint="eastAsia"/>
                <w:sz w:val="18"/>
                <w:szCs w:val="18"/>
              </w:rPr>
              <w:t>（3）具有良好的身心素质和专业技能，能适应社会发展的要求。</w:t>
            </w:r>
          </w:p>
          <w:p w14:paraId="20B15B58">
            <w:pPr>
              <w:rPr>
                <w:b/>
                <w:sz w:val="18"/>
                <w:szCs w:val="18"/>
              </w:rPr>
            </w:pPr>
            <w:r>
              <w:rPr>
                <w:rFonts w:hint="eastAsia"/>
                <w:b/>
                <w:sz w:val="18"/>
                <w:szCs w:val="18"/>
              </w:rPr>
              <w:t>证书目标：</w:t>
            </w:r>
          </w:p>
          <w:p w14:paraId="78EB6F8F">
            <w:pPr>
              <w:ind w:firstLine="360" w:firstLineChars="200"/>
              <w:rPr>
                <w:rFonts w:hAnsi="宋体"/>
                <w:b/>
                <w:sz w:val="18"/>
                <w:szCs w:val="18"/>
              </w:rPr>
            </w:pPr>
            <w:r>
              <w:rPr>
                <w:rFonts w:hint="eastAsia"/>
                <w:sz w:val="18"/>
                <w:szCs w:val="18"/>
              </w:rPr>
              <w:t>通过课程学习，使学生具备高素质的食品药品监督管理专业人才所必需的从事监督管理工作所必备的技能，为学生今后其他课程的学习打下坚实基础。</w:t>
            </w:r>
          </w:p>
        </w:tc>
        <w:tc>
          <w:tcPr>
            <w:tcW w:w="1251" w:type="dxa"/>
            <w:vAlign w:val="center"/>
          </w:tcPr>
          <w:p w14:paraId="2AC01CF3">
            <w:pPr>
              <w:rPr>
                <w:rFonts w:hint="eastAsia" w:eastAsia="宋体"/>
                <w:sz w:val="18"/>
                <w:szCs w:val="18"/>
                <w:lang w:eastAsia="zh-CN"/>
              </w:rPr>
            </w:pPr>
            <w:r>
              <w:rPr>
                <w:sz w:val="18"/>
                <w:szCs w:val="18"/>
              </w:rPr>
              <w:t>项目1</w:t>
            </w:r>
            <w:r>
              <w:rPr>
                <w:rFonts w:hint="eastAsia"/>
                <w:sz w:val="18"/>
                <w:szCs w:val="18"/>
              </w:rPr>
              <w:t>绪论</w:t>
            </w:r>
            <w:r>
              <w:rPr>
                <w:rFonts w:hint="eastAsia"/>
                <w:sz w:val="18"/>
                <w:szCs w:val="18"/>
                <w:lang w:eastAsia="zh-CN"/>
              </w:rPr>
              <w:t>；</w:t>
            </w:r>
          </w:p>
          <w:p w14:paraId="6EC11A7C">
            <w:pPr>
              <w:rPr>
                <w:rFonts w:hint="eastAsia" w:eastAsia="宋体"/>
                <w:sz w:val="18"/>
                <w:szCs w:val="18"/>
                <w:lang w:eastAsia="zh-CN"/>
              </w:rPr>
            </w:pPr>
            <w:r>
              <w:rPr>
                <w:sz w:val="18"/>
                <w:szCs w:val="18"/>
              </w:rPr>
              <w:t>项目</w:t>
            </w:r>
            <w:r>
              <w:rPr>
                <w:rFonts w:hint="eastAsia"/>
                <w:sz w:val="18"/>
                <w:szCs w:val="18"/>
              </w:rPr>
              <w:t>2食品中的水分</w:t>
            </w:r>
            <w:r>
              <w:rPr>
                <w:rFonts w:hint="eastAsia"/>
                <w:sz w:val="18"/>
                <w:szCs w:val="18"/>
                <w:lang w:eastAsia="zh-CN"/>
              </w:rPr>
              <w:t>；</w:t>
            </w:r>
          </w:p>
          <w:p w14:paraId="0BB9A5A6">
            <w:pPr>
              <w:rPr>
                <w:rFonts w:hint="eastAsia" w:eastAsia="宋体"/>
                <w:sz w:val="18"/>
                <w:szCs w:val="18"/>
                <w:lang w:eastAsia="zh-CN"/>
              </w:rPr>
            </w:pPr>
            <w:r>
              <w:rPr>
                <w:sz w:val="18"/>
                <w:szCs w:val="18"/>
              </w:rPr>
              <w:t>项目</w:t>
            </w:r>
            <w:r>
              <w:rPr>
                <w:rFonts w:hint="eastAsia"/>
                <w:sz w:val="18"/>
                <w:szCs w:val="18"/>
              </w:rPr>
              <w:t>3食品中的矿物质</w:t>
            </w:r>
            <w:r>
              <w:rPr>
                <w:rFonts w:hint="eastAsia"/>
                <w:sz w:val="18"/>
                <w:szCs w:val="18"/>
                <w:lang w:eastAsia="zh-CN"/>
              </w:rPr>
              <w:t>；</w:t>
            </w:r>
          </w:p>
          <w:p w14:paraId="1505CB1E">
            <w:pPr>
              <w:rPr>
                <w:rFonts w:hint="eastAsia" w:eastAsia="宋体"/>
                <w:sz w:val="18"/>
                <w:szCs w:val="18"/>
                <w:lang w:eastAsia="zh-CN"/>
              </w:rPr>
            </w:pPr>
            <w:r>
              <w:rPr>
                <w:sz w:val="18"/>
                <w:szCs w:val="18"/>
              </w:rPr>
              <w:t>项目</w:t>
            </w:r>
            <w:r>
              <w:rPr>
                <w:rFonts w:hint="eastAsia"/>
                <w:sz w:val="18"/>
                <w:szCs w:val="18"/>
              </w:rPr>
              <w:t>4食品中的糖类</w:t>
            </w:r>
            <w:r>
              <w:rPr>
                <w:rFonts w:hint="eastAsia"/>
                <w:sz w:val="18"/>
                <w:szCs w:val="18"/>
                <w:lang w:eastAsia="zh-CN"/>
              </w:rPr>
              <w:t>；</w:t>
            </w:r>
          </w:p>
          <w:p w14:paraId="7AD0E732">
            <w:pPr>
              <w:rPr>
                <w:rFonts w:hint="eastAsia" w:eastAsia="宋体"/>
                <w:sz w:val="18"/>
                <w:szCs w:val="18"/>
                <w:lang w:eastAsia="zh-CN"/>
              </w:rPr>
            </w:pPr>
            <w:r>
              <w:rPr>
                <w:sz w:val="18"/>
                <w:szCs w:val="18"/>
              </w:rPr>
              <w:t>项目</w:t>
            </w:r>
            <w:r>
              <w:rPr>
                <w:rFonts w:hint="eastAsia"/>
                <w:sz w:val="18"/>
                <w:szCs w:val="18"/>
              </w:rPr>
              <w:t>5食品中的脂类</w:t>
            </w:r>
            <w:r>
              <w:rPr>
                <w:rFonts w:hint="eastAsia"/>
                <w:sz w:val="18"/>
                <w:szCs w:val="18"/>
                <w:lang w:eastAsia="zh-CN"/>
              </w:rPr>
              <w:t>；</w:t>
            </w:r>
          </w:p>
          <w:p w14:paraId="0A87F891">
            <w:pPr>
              <w:rPr>
                <w:rFonts w:hint="eastAsia" w:eastAsia="宋体"/>
                <w:sz w:val="18"/>
                <w:szCs w:val="18"/>
                <w:lang w:eastAsia="zh-CN"/>
              </w:rPr>
            </w:pPr>
            <w:r>
              <w:rPr>
                <w:sz w:val="18"/>
                <w:szCs w:val="18"/>
              </w:rPr>
              <w:t>项目</w:t>
            </w:r>
            <w:r>
              <w:rPr>
                <w:rFonts w:hint="eastAsia"/>
                <w:sz w:val="18"/>
                <w:szCs w:val="18"/>
              </w:rPr>
              <w:t>6食品中蛋白质</w:t>
            </w:r>
            <w:r>
              <w:rPr>
                <w:rFonts w:hint="eastAsia"/>
                <w:sz w:val="18"/>
                <w:szCs w:val="18"/>
                <w:lang w:eastAsia="zh-CN"/>
              </w:rPr>
              <w:t>；</w:t>
            </w:r>
          </w:p>
          <w:p w14:paraId="71B40D1B">
            <w:pPr>
              <w:rPr>
                <w:rFonts w:hint="eastAsia" w:eastAsia="宋体"/>
                <w:sz w:val="18"/>
                <w:szCs w:val="18"/>
                <w:lang w:eastAsia="zh-CN"/>
              </w:rPr>
            </w:pPr>
            <w:r>
              <w:rPr>
                <w:sz w:val="18"/>
                <w:szCs w:val="18"/>
              </w:rPr>
              <w:t>项目</w:t>
            </w:r>
            <w:r>
              <w:rPr>
                <w:rFonts w:hint="eastAsia"/>
                <w:sz w:val="18"/>
                <w:szCs w:val="18"/>
              </w:rPr>
              <w:t>7食品和酶</w:t>
            </w:r>
            <w:r>
              <w:rPr>
                <w:rFonts w:hint="eastAsia"/>
                <w:sz w:val="18"/>
                <w:szCs w:val="18"/>
                <w:lang w:eastAsia="zh-CN"/>
              </w:rPr>
              <w:t>；</w:t>
            </w:r>
          </w:p>
          <w:p w14:paraId="252203E2">
            <w:pPr>
              <w:rPr>
                <w:rFonts w:hint="eastAsia" w:eastAsia="宋体"/>
                <w:sz w:val="18"/>
                <w:szCs w:val="18"/>
                <w:lang w:eastAsia="zh-CN"/>
              </w:rPr>
            </w:pPr>
            <w:r>
              <w:rPr>
                <w:sz w:val="18"/>
                <w:szCs w:val="18"/>
              </w:rPr>
              <w:t>项目</w:t>
            </w:r>
            <w:r>
              <w:rPr>
                <w:rFonts w:hint="eastAsia"/>
                <w:sz w:val="18"/>
                <w:szCs w:val="18"/>
              </w:rPr>
              <w:t>8维生素</w:t>
            </w:r>
            <w:r>
              <w:rPr>
                <w:rFonts w:hint="eastAsia"/>
                <w:sz w:val="18"/>
                <w:szCs w:val="18"/>
                <w:lang w:eastAsia="zh-CN"/>
              </w:rPr>
              <w:t>；</w:t>
            </w:r>
          </w:p>
          <w:p w14:paraId="5FFE059E">
            <w:pPr>
              <w:rPr>
                <w:rFonts w:hint="eastAsia" w:eastAsia="宋体"/>
                <w:sz w:val="18"/>
                <w:szCs w:val="18"/>
                <w:lang w:eastAsia="zh-CN"/>
              </w:rPr>
            </w:pPr>
            <w:r>
              <w:rPr>
                <w:sz w:val="18"/>
                <w:szCs w:val="18"/>
              </w:rPr>
              <w:t>项目</w:t>
            </w:r>
            <w:r>
              <w:rPr>
                <w:rFonts w:hint="eastAsia"/>
                <w:sz w:val="18"/>
                <w:szCs w:val="18"/>
              </w:rPr>
              <w:t>9食品的色、香、味</w:t>
            </w:r>
            <w:r>
              <w:rPr>
                <w:rFonts w:hint="eastAsia"/>
                <w:sz w:val="18"/>
                <w:szCs w:val="18"/>
                <w:lang w:eastAsia="zh-CN"/>
              </w:rPr>
              <w:t>；</w:t>
            </w:r>
          </w:p>
          <w:p w14:paraId="5E72AC6A">
            <w:pPr>
              <w:rPr>
                <w:sz w:val="18"/>
                <w:szCs w:val="18"/>
              </w:rPr>
            </w:pPr>
            <w:r>
              <w:rPr>
                <w:sz w:val="18"/>
                <w:szCs w:val="18"/>
              </w:rPr>
              <w:t>项目1</w:t>
            </w:r>
            <w:r>
              <w:rPr>
                <w:rFonts w:hint="eastAsia"/>
                <w:sz w:val="18"/>
                <w:szCs w:val="18"/>
              </w:rPr>
              <w:t>0食品中的嫌忌成分</w:t>
            </w:r>
            <w:r>
              <w:rPr>
                <w:rFonts w:hint="eastAsia"/>
                <w:sz w:val="18"/>
                <w:szCs w:val="18"/>
                <w:lang w:eastAsia="zh-CN"/>
              </w:rPr>
              <w:t>。</w:t>
            </w:r>
          </w:p>
        </w:tc>
        <w:tc>
          <w:tcPr>
            <w:tcW w:w="806" w:type="dxa"/>
            <w:vAlign w:val="center"/>
          </w:tcPr>
          <w:p w14:paraId="50D139E1">
            <w:pPr>
              <w:rPr>
                <w:rFonts w:hAnsi="宋体"/>
                <w:color w:val="000000"/>
                <w:kern w:val="0"/>
                <w:sz w:val="18"/>
                <w:szCs w:val="18"/>
              </w:rPr>
            </w:pPr>
            <w:r>
              <w:rPr>
                <w:rFonts w:hint="eastAsia" w:hAnsi="宋体"/>
                <w:color w:val="000000"/>
                <w:kern w:val="0"/>
                <w:sz w:val="18"/>
                <w:szCs w:val="18"/>
              </w:rPr>
              <w:t>理论与实践的结合，适当安排指导性自习，加强课前、课后的答疑辅导，注意学生能力的培养，使学生通过对食品化学相关知识的理解，树立整体观念</w:t>
            </w:r>
          </w:p>
        </w:tc>
        <w:tc>
          <w:tcPr>
            <w:tcW w:w="605" w:type="dxa"/>
            <w:vAlign w:val="center"/>
          </w:tcPr>
          <w:p w14:paraId="49C4CF9E">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食品药品监督管理</w:t>
            </w:r>
          </w:p>
        </w:tc>
      </w:tr>
      <w:tr w14:paraId="77E1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27CC1FA">
            <w:pPr>
              <w:rPr>
                <w:rFonts w:hint="eastAsia" w:eastAsia="宋体"/>
                <w:sz w:val="18"/>
                <w:szCs w:val="18"/>
                <w:lang w:val="en-US" w:eastAsia="zh-CN"/>
              </w:rPr>
            </w:pPr>
            <w:r>
              <w:rPr>
                <w:rFonts w:hint="eastAsia"/>
                <w:sz w:val="18"/>
                <w:szCs w:val="18"/>
                <w:lang w:val="en-US" w:eastAsia="zh-CN"/>
              </w:rPr>
              <w:t>4</w:t>
            </w:r>
          </w:p>
        </w:tc>
        <w:tc>
          <w:tcPr>
            <w:tcW w:w="589" w:type="dxa"/>
            <w:vAlign w:val="center"/>
          </w:tcPr>
          <w:p w14:paraId="519F4EE7">
            <w:pPr>
              <w:widowControl/>
              <w:jc w:val="center"/>
              <w:rPr>
                <w:rFonts w:ascii="Times New Roman" w:hAnsi="Times New Roman" w:eastAsia="宋体" w:cs="Times New Roman"/>
                <w:kern w:val="2"/>
                <w:sz w:val="18"/>
                <w:szCs w:val="18"/>
                <w:lang w:val="en-US" w:eastAsia="zh-CN" w:bidi="ar-SA"/>
              </w:rPr>
            </w:pPr>
            <w:r>
              <w:rPr>
                <w:rFonts w:hint="eastAsia"/>
                <w:sz w:val="18"/>
                <w:szCs w:val="18"/>
              </w:rPr>
              <w:t>食品微生物</w:t>
            </w:r>
          </w:p>
        </w:tc>
        <w:tc>
          <w:tcPr>
            <w:tcW w:w="4730" w:type="dxa"/>
            <w:vAlign w:val="center"/>
          </w:tcPr>
          <w:p w14:paraId="3B9B0157">
            <w:pPr>
              <w:rPr>
                <w:rFonts w:hint="eastAsia" w:eastAsia="宋体"/>
                <w:b/>
                <w:sz w:val="18"/>
                <w:szCs w:val="18"/>
                <w:lang w:eastAsia="zh-CN"/>
              </w:rPr>
            </w:pPr>
            <w:r>
              <w:rPr>
                <w:rFonts w:hint="eastAsia"/>
                <w:b/>
                <w:sz w:val="18"/>
                <w:szCs w:val="18"/>
              </w:rPr>
              <w:t>知识目标</w:t>
            </w:r>
            <w:r>
              <w:rPr>
                <w:rFonts w:hint="eastAsia"/>
                <w:b/>
                <w:sz w:val="18"/>
                <w:szCs w:val="18"/>
                <w:lang w:eastAsia="zh-CN"/>
              </w:rPr>
              <w:t>：</w:t>
            </w:r>
          </w:p>
          <w:p w14:paraId="6851ED06">
            <w:pPr>
              <w:rPr>
                <w:rFonts w:hint="eastAsia"/>
                <w:sz w:val="18"/>
                <w:szCs w:val="20"/>
              </w:rPr>
            </w:pPr>
            <w:r>
              <w:rPr>
                <w:rFonts w:hint="eastAsia"/>
                <w:sz w:val="18"/>
                <w:szCs w:val="20"/>
                <w:lang w:eastAsia="zh-CN"/>
              </w:rPr>
              <w:t>（</w:t>
            </w:r>
            <w:r>
              <w:rPr>
                <w:rFonts w:hint="eastAsia"/>
                <w:sz w:val="18"/>
                <w:szCs w:val="20"/>
                <w:lang w:val="en-US" w:eastAsia="zh-CN"/>
              </w:rPr>
              <w:t>1</w:t>
            </w:r>
            <w:r>
              <w:rPr>
                <w:rFonts w:hint="eastAsia"/>
                <w:sz w:val="18"/>
                <w:szCs w:val="20"/>
                <w:lang w:eastAsia="zh-CN"/>
              </w:rPr>
              <w:t>）</w:t>
            </w:r>
            <w:r>
              <w:rPr>
                <w:rFonts w:hint="eastAsia"/>
                <w:sz w:val="18"/>
                <w:szCs w:val="20"/>
              </w:rPr>
              <w:t>熟悉食品微生物基础知识；</w:t>
            </w:r>
          </w:p>
          <w:p w14:paraId="42ED2369">
            <w:pPr>
              <w:rPr>
                <w:rFonts w:hint="eastAsia"/>
                <w:sz w:val="18"/>
                <w:szCs w:val="20"/>
              </w:rPr>
            </w:pPr>
            <w:r>
              <w:rPr>
                <w:rFonts w:hint="eastAsia"/>
                <w:sz w:val="18"/>
                <w:szCs w:val="20"/>
                <w:lang w:eastAsia="zh-CN"/>
              </w:rPr>
              <w:t>（</w:t>
            </w:r>
            <w:r>
              <w:rPr>
                <w:rFonts w:hint="eastAsia"/>
                <w:sz w:val="18"/>
                <w:szCs w:val="20"/>
                <w:lang w:val="en-US" w:eastAsia="zh-CN"/>
              </w:rPr>
              <w:t>2</w:t>
            </w:r>
            <w:r>
              <w:rPr>
                <w:rFonts w:hint="eastAsia"/>
                <w:sz w:val="18"/>
                <w:szCs w:val="20"/>
                <w:lang w:eastAsia="zh-CN"/>
              </w:rPr>
              <w:t>）</w:t>
            </w:r>
            <w:r>
              <w:rPr>
                <w:rFonts w:hint="eastAsia"/>
                <w:sz w:val="18"/>
                <w:szCs w:val="20"/>
              </w:rPr>
              <w:t>了解与食品有关的微生物类群、特点；</w:t>
            </w:r>
          </w:p>
          <w:p w14:paraId="30F29EF8">
            <w:pPr>
              <w:rPr>
                <w:rFonts w:hint="eastAsia"/>
                <w:sz w:val="18"/>
                <w:szCs w:val="20"/>
              </w:rPr>
            </w:pPr>
            <w:r>
              <w:rPr>
                <w:rFonts w:hint="eastAsia"/>
                <w:sz w:val="18"/>
                <w:szCs w:val="20"/>
                <w:lang w:eastAsia="zh-CN"/>
              </w:rPr>
              <w:t>（</w:t>
            </w:r>
            <w:r>
              <w:rPr>
                <w:rFonts w:hint="eastAsia"/>
                <w:sz w:val="18"/>
                <w:szCs w:val="20"/>
                <w:lang w:val="en-US" w:eastAsia="zh-CN"/>
              </w:rPr>
              <w:t>3</w:t>
            </w:r>
            <w:r>
              <w:rPr>
                <w:rFonts w:hint="eastAsia"/>
                <w:sz w:val="18"/>
                <w:szCs w:val="20"/>
                <w:lang w:eastAsia="zh-CN"/>
              </w:rPr>
              <w:t>）</w:t>
            </w:r>
            <w:r>
              <w:rPr>
                <w:rFonts w:hint="eastAsia"/>
                <w:sz w:val="18"/>
                <w:szCs w:val="20"/>
              </w:rPr>
              <w:t>具有无菌操作概念；</w:t>
            </w:r>
          </w:p>
          <w:p w14:paraId="6568887E">
            <w:pPr>
              <w:rPr>
                <w:rFonts w:hint="eastAsia"/>
                <w:sz w:val="18"/>
                <w:szCs w:val="20"/>
              </w:rPr>
            </w:pPr>
            <w:r>
              <w:rPr>
                <w:rFonts w:hint="eastAsia"/>
                <w:sz w:val="18"/>
                <w:szCs w:val="20"/>
                <w:lang w:eastAsia="zh-CN"/>
              </w:rPr>
              <w:t>（</w:t>
            </w:r>
            <w:r>
              <w:rPr>
                <w:rFonts w:hint="eastAsia"/>
                <w:sz w:val="18"/>
                <w:szCs w:val="20"/>
                <w:lang w:val="en-US" w:eastAsia="zh-CN"/>
              </w:rPr>
              <w:t>4</w:t>
            </w:r>
            <w:r>
              <w:rPr>
                <w:rFonts w:hint="eastAsia"/>
                <w:sz w:val="18"/>
                <w:szCs w:val="20"/>
                <w:lang w:eastAsia="zh-CN"/>
              </w:rPr>
              <w:t>）</w:t>
            </w:r>
            <w:r>
              <w:rPr>
                <w:rFonts w:hint="eastAsia"/>
                <w:sz w:val="18"/>
                <w:szCs w:val="20"/>
              </w:rPr>
              <w:t xml:space="preserve"> 熟练掌握微生物观察、培养与分离的基本方法及技能；</w:t>
            </w:r>
          </w:p>
          <w:p w14:paraId="1E3C393F">
            <w:pPr>
              <w:rPr>
                <w:rFonts w:hint="eastAsia"/>
                <w:sz w:val="18"/>
                <w:szCs w:val="20"/>
              </w:rPr>
            </w:pPr>
            <w:r>
              <w:rPr>
                <w:rFonts w:hint="eastAsia"/>
                <w:sz w:val="18"/>
                <w:szCs w:val="20"/>
                <w:lang w:eastAsia="zh-CN"/>
              </w:rPr>
              <w:t>（</w:t>
            </w:r>
            <w:r>
              <w:rPr>
                <w:rFonts w:hint="eastAsia"/>
                <w:sz w:val="18"/>
                <w:szCs w:val="20"/>
                <w:lang w:val="en-US" w:eastAsia="zh-CN"/>
              </w:rPr>
              <w:t>5</w:t>
            </w:r>
            <w:r>
              <w:rPr>
                <w:rFonts w:hint="eastAsia"/>
                <w:sz w:val="18"/>
                <w:szCs w:val="20"/>
                <w:lang w:eastAsia="zh-CN"/>
              </w:rPr>
              <w:t>）</w:t>
            </w:r>
            <w:r>
              <w:rPr>
                <w:rFonts w:hint="eastAsia"/>
                <w:sz w:val="18"/>
                <w:szCs w:val="20"/>
              </w:rPr>
              <w:t>掌握各类食品中微生物常规项目检验的方法及技能；</w:t>
            </w:r>
          </w:p>
          <w:p w14:paraId="625A280D">
            <w:pPr>
              <w:rPr>
                <w:rFonts w:hint="eastAsia"/>
                <w:sz w:val="18"/>
                <w:szCs w:val="20"/>
              </w:rPr>
            </w:pPr>
            <w:r>
              <w:rPr>
                <w:rFonts w:hint="eastAsia"/>
                <w:sz w:val="18"/>
                <w:szCs w:val="20"/>
                <w:lang w:eastAsia="zh-CN"/>
              </w:rPr>
              <w:t>（</w:t>
            </w:r>
            <w:r>
              <w:rPr>
                <w:rFonts w:hint="eastAsia"/>
                <w:sz w:val="18"/>
                <w:szCs w:val="20"/>
                <w:lang w:val="en-US" w:eastAsia="zh-CN"/>
              </w:rPr>
              <w:t>6</w:t>
            </w:r>
            <w:r>
              <w:rPr>
                <w:rFonts w:hint="eastAsia"/>
                <w:sz w:val="18"/>
                <w:szCs w:val="20"/>
                <w:lang w:eastAsia="zh-CN"/>
              </w:rPr>
              <w:t>）</w:t>
            </w:r>
            <w:r>
              <w:rPr>
                <w:rFonts w:hint="eastAsia"/>
                <w:sz w:val="18"/>
                <w:szCs w:val="20"/>
              </w:rPr>
              <w:t xml:space="preserve"> 掌握食品微生物污染的检测方法及技能。</w:t>
            </w:r>
          </w:p>
          <w:p w14:paraId="0D6E539E">
            <w:pPr>
              <w:rPr>
                <w:rFonts w:hint="eastAsia" w:eastAsia="宋体"/>
                <w:b/>
                <w:sz w:val="18"/>
                <w:szCs w:val="18"/>
                <w:lang w:eastAsia="zh-CN"/>
              </w:rPr>
            </w:pPr>
            <w:r>
              <w:rPr>
                <w:rFonts w:hint="eastAsia"/>
                <w:b/>
                <w:sz w:val="18"/>
                <w:szCs w:val="18"/>
              </w:rPr>
              <w:t>能力目标</w:t>
            </w:r>
            <w:r>
              <w:rPr>
                <w:rFonts w:hint="eastAsia"/>
                <w:b/>
                <w:sz w:val="18"/>
                <w:szCs w:val="18"/>
                <w:lang w:eastAsia="zh-CN"/>
              </w:rPr>
              <w:t>：</w:t>
            </w:r>
          </w:p>
          <w:p w14:paraId="0FE157AE">
            <w:pPr>
              <w:rPr>
                <w:rFonts w:hint="eastAsia"/>
                <w:sz w:val="18"/>
                <w:szCs w:val="20"/>
              </w:rPr>
            </w:pPr>
            <w:r>
              <w:rPr>
                <w:rFonts w:hint="eastAsia"/>
                <w:sz w:val="18"/>
                <w:szCs w:val="20"/>
                <w:lang w:eastAsia="zh-CN"/>
              </w:rPr>
              <w:t>（</w:t>
            </w:r>
            <w:r>
              <w:rPr>
                <w:rFonts w:hint="eastAsia"/>
                <w:sz w:val="18"/>
                <w:szCs w:val="20"/>
                <w:lang w:val="en-US" w:eastAsia="zh-CN"/>
              </w:rPr>
              <w:t>1</w:t>
            </w:r>
            <w:r>
              <w:rPr>
                <w:rFonts w:hint="eastAsia"/>
                <w:sz w:val="18"/>
                <w:szCs w:val="20"/>
                <w:lang w:eastAsia="zh-CN"/>
              </w:rPr>
              <w:t>）</w:t>
            </w:r>
            <w:r>
              <w:rPr>
                <w:rFonts w:hint="eastAsia"/>
                <w:sz w:val="18"/>
                <w:szCs w:val="20"/>
              </w:rPr>
              <w:t>了解与食品有关的微生物类群、特点及其在一定条件下与食品的关系；</w:t>
            </w:r>
          </w:p>
          <w:p w14:paraId="1B3AB7A7">
            <w:pPr>
              <w:rPr>
                <w:rFonts w:hint="eastAsia"/>
                <w:sz w:val="18"/>
                <w:szCs w:val="20"/>
              </w:rPr>
            </w:pPr>
            <w:r>
              <w:rPr>
                <w:rFonts w:hint="eastAsia"/>
                <w:sz w:val="18"/>
                <w:szCs w:val="20"/>
                <w:lang w:eastAsia="zh-CN"/>
              </w:rPr>
              <w:t>（</w:t>
            </w:r>
            <w:r>
              <w:rPr>
                <w:rFonts w:hint="eastAsia"/>
                <w:sz w:val="18"/>
                <w:szCs w:val="20"/>
                <w:lang w:val="en-US" w:eastAsia="zh-CN"/>
              </w:rPr>
              <w:t>2</w:t>
            </w:r>
            <w:r>
              <w:rPr>
                <w:rFonts w:hint="eastAsia"/>
                <w:sz w:val="18"/>
                <w:szCs w:val="20"/>
                <w:lang w:eastAsia="zh-CN"/>
              </w:rPr>
              <w:t>）</w:t>
            </w:r>
            <w:r>
              <w:rPr>
                <w:rFonts w:hint="eastAsia"/>
                <w:sz w:val="18"/>
                <w:szCs w:val="20"/>
              </w:rPr>
              <w:t>开发利用有益的微生物，拓展食品的种类；</w:t>
            </w:r>
          </w:p>
          <w:p w14:paraId="01AF87C9">
            <w:pPr>
              <w:rPr>
                <w:rFonts w:hint="eastAsia"/>
                <w:sz w:val="18"/>
                <w:szCs w:val="20"/>
              </w:rPr>
            </w:pPr>
            <w:r>
              <w:rPr>
                <w:rFonts w:hint="eastAsia"/>
                <w:sz w:val="18"/>
                <w:szCs w:val="20"/>
                <w:lang w:val="en-US" w:eastAsia="zh-CN"/>
              </w:rPr>
              <w:t>（3）</w:t>
            </w:r>
            <w:r>
              <w:rPr>
                <w:rFonts w:hint="eastAsia"/>
                <w:sz w:val="18"/>
                <w:szCs w:val="20"/>
              </w:rPr>
              <w:t>对于引起食品腐败，导致食源性食物中毒的有害微生物要千方百计控制它，延长食品的货架期，保证食品的质量和安全性，杜绝食物中毒。</w:t>
            </w:r>
          </w:p>
          <w:p w14:paraId="3C376593">
            <w:pPr>
              <w:rPr>
                <w:rFonts w:hint="eastAsia" w:eastAsia="宋体"/>
                <w:b/>
                <w:sz w:val="18"/>
                <w:szCs w:val="18"/>
                <w:lang w:eastAsia="zh-CN"/>
              </w:rPr>
            </w:pPr>
            <w:r>
              <w:rPr>
                <w:rFonts w:hint="eastAsia"/>
                <w:b/>
                <w:sz w:val="18"/>
                <w:szCs w:val="18"/>
              </w:rPr>
              <w:t>素质目标</w:t>
            </w:r>
            <w:r>
              <w:rPr>
                <w:rFonts w:hint="eastAsia"/>
                <w:b/>
                <w:sz w:val="18"/>
                <w:szCs w:val="18"/>
                <w:lang w:eastAsia="zh-CN"/>
              </w:rPr>
              <w:t>：</w:t>
            </w:r>
          </w:p>
          <w:p w14:paraId="4D46842F">
            <w:pPr>
              <w:rPr>
                <w:rFonts w:hint="eastAsia"/>
                <w:sz w:val="18"/>
                <w:szCs w:val="20"/>
              </w:rPr>
            </w:pPr>
            <w:r>
              <w:rPr>
                <w:rFonts w:hint="eastAsia"/>
                <w:sz w:val="18"/>
                <w:szCs w:val="20"/>
              </w:rPr>
              <w:t>在以实际操作过程为主的项目教学过程中，锻炼学生的团队合作能力、专业技术交流的表达能力、制定工作计划的方法能力、获取新知识、新技能的学习能力和解决实际问题的工作能力。</w:t>
            </w:r>
          </w:p>
          <w:p w14:paraId="2F54953E">
            <w:pPr>
              <w:widowControl/>
              <w:rPr>
                <w:rFonts w:hint="eastAsia" w:ascii="宋体" w:hAnsi="宋体" w:eastAsia="宋体" w:cs="宋体"/>
                <w:kern w:val="2"/>
                <w:sz w:val="18"/>
                <w:szCs w:val="18"/>
                <w:lang w:val="en-US" w:eastAsia="zh-CN" w:bidi="ar-SA"/>
              </w:rPr>
            </w:pPr>
          </w:p>
        </w:tc>
        <w:tc>
          <w:tcPr>
            <w:tcW w:w="1251" w:type="dxa"/>
            <w:vAlign w:val="center"/>
          </w:tcPr>
          <w:p w14:paraId="05536477">
            <w:pPr>
              <w:widowControl/>
              <w:jc w:val="left"/>
              <w:rPr>
                <w:rFonts w:hint="eastAsia" w:eastAsia="宋体"/>
                <w:sz w:val="18"/>
                <w:szCs w:val="18"/>
                <w:lang w:eastAsia="zh-CN"/>
              </w:rPr>
            </w:pPr>
            <w:r>
              <w:rPr>
                <w:sz w:val="18"/>
                <w:szCs w:val="18"/>
              </w:rPr>
              <w:t>项目</w:t>
            </w:r>
            <w:r>
              <w:rPr>
                <w:rFonts w:hint="eastAsia"/>
                <w:sz w:val="18"/>
                <w:szCs w:val="18"/>
              </w:rPr>
              <w:t>1认识食品微生物</w:t>
            </w:r>
            <w:r>
              <w:rPr>
                <w:rFonts w:hint="eastAsia"/>
                <w:sz w:val="18"/>
                <w:szCs w:val="18"/>
                <w:lang w:eastAsia="zh-CN"/>
              </w:rPr>
              <w:t>；</w:t>
            </w:r>
          </w:p>
          <w:p w14:paraId="5F281266">
            <w:pPr>
              <w:widowControl/>
              <w:jc w:val="left"/>
              <w:rPr>
                <w:rFonts w:hint="eastAsia" w:eastAsia="宋体"/>
                <w:sz w:val="18"/>
                <w:szCs w:val="18"/>
                <w:lang w:eastAsia="zh-CN"/>
              </w:rPr>
            </w:pPr>
            <w:r>
              <w:rPr>
                <w:sz w:val="18"/>
                <w:szCs w:val="18"/>
              </w:rPr>
              <w:t>项目</w:t>
            </w:r>
            <w:r>
              <w:rPr>
                <w:rFonts w:hint="eastAsia"/>
                <w:sz w:val="18"/>
                <w:szCs w:val="18"/>
                <w:lang w:val="en-US" w:eastAsia="zh-CN"/>
              </w:rPr>
              <w:t>2</w:t>
            </w:r>
            <w:r>
              <w:rPr>
                <w:rFonts w:hint="eastAsia"/>
                <w:sz w:val="18"/>
                <w:szCs w:val="18"/>
              </w:rPr>
              <w:t>微生物的形态、结构和功能</w:t>
            </w:r>
            <w:r>
              <w:rPr>
                <w:rFonts w:hint="eastAsia"/>
                <w:sz w:val="18"/>
                <w:szCs w:val="18"/>
                <w:lang w:eastAsia="zh-CN"/>
              </w:rPr>
              <w:t>；</w:t>
            </w:r>
          </w:p>
          <w:p w14:paraId="288C64A2">
            <w:pPr>
              <w:widowControl/>
              <w:jc w:val="left"/>
              <w:rPr>
                <w:rFonts w:hint="eastAsia" w:eastAsia="宋体"/>
                <w:sz w:val="18"/>
                <w:szCs w:val="18"/>
                <w:lang w:eastAsia="zh-CN"/>
              </w:rPr>
            </w:pPr>
            <w:r>
              <w:rPr>
                <w:sz w:val="18"/>
                <w:szCs w:val="18"/>
              </w:rPr>
              <w:t>项目</w:t>
            </w:r>
            <w:r>
              <w:rPr>
                <w:rFonts w:hint="eastAsia"/>
                <w:sz w:val="18"/>
                <w:szCs w:val="18"/>
                <w:lang w:val="en-US" w:eastAsia="zh-CN"/>
              </w:rPr>
              <w:t>3</w:t>
            </w:r>
            <w:r>
              <w:rPr>
                <w:rFonts w:hint="eastAsia"/>
                <w:sz w:val="18"/>
                <w:szCs w:val="18"/>
              </w:rPr>
              <w:t>微生物营养</w:t>
            </w:r>
            <w:r>
              <w:rPr>
                <w:rFonts w:hint="eastAsia"/>
                <w:sz w:val="18"/>
                <w:szCs w:val="18"/>
                <w:lang w:eastAsia="zh-CN"/>
              </w:rPr>
              <w:t>；</w:t>
            </w:r>
          </w:p>
          <w:p w14:paraId="6FD16F3F">
            <w:pPr>
              <w:widowControl/>
              <w:jc w:val="left"/>
              <w:rPr>
                <w:rFonts w:hint="eastAsia" w:eastAsia="宋体"/>
                <w:sz w:val="18"/>
                <w:szCs w:val="18"/>
                <w:lang w:eastAsia="zh-CN"/>
              </w:rPr>
            </w:pPr>
            <w:r>
              <w:rPr>
                <w:sz w:val="18"/>
                <w:szCs w:val="18"/>
              </w:rPr>
              <w:t>项目</w:t>
            </w:r>
            <w:r>
              <w:rPr>
                <w:rFonts w:hint="eastAsia"/>
                <w:sz w:val="18"/>
                <w:szCs w:val="18"/>
                <w:lang w:val="en-US" w:eastAsia="zh-CN"/>
              </w:rPr>
              <w:t>4</w:t>
            </w:r>
            <w:r>
              <w:rPr>
                <w:rFonts w:hint="eastAsia"/>
                <w:sz w:val="18"/>
                <w:szCs w:val="18"/>
              </w:rPr>
              <w:t>微生物的生长与繁殖</w:t>
            </w:r>
            <w:r>
              <w:rPr>
                <w:rFonts w:hint="eastAsia"/>
                <w:sz w:val="18"/>
                <w:szCs w:val="18"/>
                <w:lang w:eastAsia="zh-CN"/>
              </w:rPr>
              <w:t>；</w:t>
            </w:r>
          </w:p>
          <w:p w14:paraId="61C406A8">
            <w:pPr>
              <w:widowControl/>
              <w:jc w:val="left"/>
              <w:rPr>
                <w:rFonts w:hint="eastAsia" w:eastAsia="宋体"/>
                <w:sz w:val="18"/>
                <w:szCs w:val="18"/>
                <w:lang w:eastAsia="zh-CN"/>
              </w:rPr>
            </w:pPr>
            <w:r>
              <w:rPr>
                <w:sz w:val="18"/>
                <w:szCs w:val="18"/>
              </w:rPr>
              <w:t>项目</w:t>
            </w:r>
            <w:r>
              <w:rPr>
                <w:rFonts w:hint="eastAsia"/>
                <w:sz w:val="18"/>
                <w:szCs w:val="18"/>
                <w:lang w:val="en-US" w:eastAsia="zh-CN"/>
              </w:rPr>
              <w:t>5</w:t>
            </w:r>
            <w:r>
              <w:rPr>
                <w:rFonts w:hint="eastAsia"/>
                <w:sz w:val="18"/>
                <w:szCs w:val="18"/>
              </w:rPr>
              <w:t>微生物的代谢</w:t>
            </w:r>
            <w:r>
              <w:rPr>
                <w:rFonts w:hint="eastAsia"/>
                <w:sz w:val="18"/>
                <w:szCs w:val="18"/>
                <w:lang w:eastAsia="zh-CN"/>
              </w:rPr>
              <w:t>；</w:t>
            </w:r>
          </w:p>
          <w:p w14:paraId="26F7A49E">
            <w:pPr>
              <w:widowControl/>
              <w:jc w:val="left"/>
              <w:rPr>
                <w:rFonts w:hint="eastAsia" w:eastAsia="宋体"/>
                <w:sz w:val="18"/>
                <w:szCs w:val="18"/>
                <w:lang w:eastAsia="zh-CN"/>
              </w:rPr>
            </w:pPr>
            <w:r>
              <w:rPr>
                <w:sz w:val="18"/>
                <w:szCs w:val="18"/>
              </w:rPr>
              <w:t>项目</w:t>
            </w:r>
            <w:r>
              <w:rPr>
                <w:rFonts w:hint="eastAsia"/>
                <w:sz w:val="18"/>
                <w:szCs w:val="18"/>
                <w:lang w:val="en-US" w:eastAsia="zh-CN"/>
              </w:rPr>
              <w:t>6</w:t>
            </w:r>
            <w:r>
              <w:rPr>
                <w:rFonts w:hint="eastAsia"/>
                <w:sz w:val="18"/>
                <w:szCs w:val="18"/>
              </w:rPr>
              <w:t>微生物遗传育种</w:t>
            </w:r>
            <w:r>
              <w:rPr>
                <w:rFonts w:hint="eastAsia"/>
                <w:sz w:val="18"/>
                <w:szCs w:val="18"/>
                <w:lang w:eastAsia="zh-CN"/>
              </w:rPr>
              <w:t>；</w:t>
            </w:r>
          </w:p>
          <w:p w14:paraId="1AACBEAB">
            <w:pPr>
              <w:widowControl/>
              <w:jc w:val="left"/>
              <w:rPr>
                <w:rFonts w:hint="eastAsia" w:eastAsia="宋体"/>
                <w:sz w:val="18"/>
                <w:szCs w:val="18"/>
                <w:lang w:eastAsia="zh-CN"/>
              </w:rPr>
            </w:pPr>
            <w:r>
              <w:rPr>
                <w:sz w:val="18"/>
                <w:szCs w:val="18"/>
              </w:rPr>
              <w:t>项目</w:t>
            </w:r>
            <w:r>
              <w:rPr>
                <w:rFonts w:hint="eastAsia"/>
                <w:sz w:val="18"/>
                <w:szCs w:val="18"/>
                <w:lang w:val="en-US" w:eastAsia="zh-CN"/>
              </w:rPr>
              <w:t>7</w:t>
            </w:r>
            <w:r>
              <w:rPr>
                <w:rFonts w:hint="eastAsia"/>
                <w:sz w:val="18"/>
                <w:szCs w:val="18"/>
              </w:rPr>
              <w:t>发酵食品微生物</w:t>
            </w:r>
            <w:r>
              <w:rPr>
                <w:rFonts w:hint="eastAsia"/>
                <w:sz w:val="18"/>
                <w:szCs w:val="18"/>
                <w:lang w:eastAsia="zh-CN"/>
              </w:rPr>
              <w:t>；</w:t>
            </w:r>
          </w:p>
          <w:p w14:paraId="6856F765">
            <w:pPr>
              <w:widowControl/>
              <w:jc w:val="left"/>
              <w:rPr>
                <w:rFonts w:hint="eastAsia" w:eastAsia="宋体"/>
                <w:sz w:val="18"/>
                <w:szCs w:val="18"/>
                <w:lang w:eastAsia="zh-CN"/>
              </w:rPr>
            </w:pPr>
            <w:r>
              <w:rPr>
                <w:sz w:val="18"/>
                <w:szCs w:val="18"/>
              </w:rPr>
              <w:t>项目</w:t>
            </w:r>
            <w:r>
              <w:rPr>
                <w:rFonts w:hint="eastAsia"/>
                <w:sz w:val="18"/>
                <w:szCs w:val="18"/>
                <w:lang w:val="en-US" w:eastAsia="zh-CN"/>
              </w:rPr>
              <w:t>8</w:t>
            </w:r>
            <w:r>
              <w:rPr>
                <w:rFonts w:hint="eastAsia"/>
                <w:sz w:val="18"/>
                <w:szCs w:val="18"/>
              </w:rPr>
              <w:t>微生物与食品腐败变质</w:t>
            </w:r>
            <w:r>
              <w:rPr>
                <w:rFonts w:hint="eastAsia"/>
                <w:sz w:val="18"/>
                <w:szCs w:val="18"/>
                <w:lang w:eastAsia="zh-CN"/>
              </w:rPr>
              <w:t>；</w:t>
            </w:r>
          </w:p>
          <w:p w14:paraId="3E4DEA3D">
            <w:pPr>
              <w:widowControl/>
              <w:jc w:val="left"/>
              <w:rPr>
                <w:rFonts w:hint="eastAsia" w:ascii="Times New Roman" w:hAnsi="Times New Roman" w:eastAsia="宋体" w:cs="Times New Roman"/>
                <w:kern w:val="2"/>
                <w:sz w:val="18"/>
                <w:szCs w:val="18"/>
                <w:lang w:val="en-US" w:eastAsia="zh-CN" w:bidi="ar-SA"/>
              </w:rPr>
            </w:pPr>
            <w:r>
              <w:rPr>
                <w:sz w:val="18"/>
                <w:szCs w:val="18"/>
              </w:rPr>
              <w:t>项目</w:t>
            </w:r>
            <w:r>
              <w:rPr>
                <w:rFonts w:hint="eastAsia"/>
                <w:sz w:val="18"/>
                <w:szCs w:val="18"/>
                <w:lang w:val="en-US" w:eastAsia="zh-CN"/>
              </w:rPr>
              <w:t>9</w:t>
            </w:r>
            <w:r>
              <w:rPr>
                <w:rFonts w:hint="eastAsia"/>
                <w:sz w:val="18"/>
                <w:szCs w:val="18"/>
              </w:rPr>
              <w:t>食品卫生微生物</w:t>
            </w:r>
            <w:r>
              <w:rPr>
                <w:rFonts w:hint="eastAsia"/>
                <w:sz w:val="18"/>
                <w:szCs w:val="18"/>
                <w:lang w:eastAsia="zh-CN"/>
              </w:rPr>
              <w:t>。</w:t>
            </w:r>
          </w:p>
        </w:tc>
        <w:tc>
          <w:tcPr>
            <w:tcW w:w="806" w:type="dxa"/>
            <w:vAlign w:val="center"/>
          </w:tcPr>
          <w:p w14:paraId="3C55CC8C">
            <w:pPr>
              <w:widowControl/>
              <w:jc w:val="left"/>
              <w:rPr>
                <w:rFonts w:ascii="Times New Roman" w:hAnsi="Times New Roman" w:eastAsia="宋体" w:cs="Times New Roman"/>
                <w:kern w:val="2"/>
                <w:sz w:val="18"/>
                <w:szCs w:val="18"/>
                <w:lang w:val="en-US" w:eastAsia="zh-CN" w:bidi="ar-SA"/>
              </w:rPr>
            </w:pPr>
            <w:r>
              <w:rPr>
                <w:rFonts w:hint="eastAsia"/>
                <w:sz w:val="18"/>
                <w:szCs w:val="18"/>
              </w:rPr>
              <w:t>根据学情分析和教学内容特征，选择项目化教学案例教学法、情景教学法、讨论式、参与式等教学法。</w:t>
            </w:r>
          </w:p>
        </w:tc>
        <w:tc>
          <w:tcPr>
            <w:tcW w:w="605" w:type="dxa"/>
            <w:vAlign w:val="center"/>
          </w:tcPr>
          <w:p w14:paraId="10CDA6D8">
            <w:pPr>
              <w:jc w:val="center"/>
              <w:rPr>
                <w:rFonts w:hint="eastAsia"/>
                <w:b w:val="0"/>
                <w:bCs w:val="0"/>
                <w:sz w:val="18"/>
                <w:szCs w:val="18"/>
                <w:lang w:val="en-US" w:eastAsia="zh-CN"/>
              </w:rPr>
            </w:pPr>
          </w:p>
        </w:tc>
      </w:tr>
    </w:tbl>
    <w:p w14:paraId="3606F39C">
      <w:pPr>
        <w:spacing w:line="460" w:lineRule="exact"/>
        <w:ind w:firstLine="480"/>
        <w:rPr>
          <w:sz w:val="24"/>
        </w:rPr>
      </w:pPr>
    </w:p>
    <w:p w14:paraId="2F7C3C86">
      <w:pPr>
        <w:spacing w:line="460" w:lineRule="exact"/>
        <w:ind w:firstLine="480"/>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666"/>
        <w:gridCol w:w="5198"/>
        <w:gridCol w:w="1286"/>
        <w:gridCol w:w="821"/>
      </w:tblGrid>
      <w:tr w14:paraId="0CAB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5182A5A0">
            <w:pPr>
              <w:jc w:val="center"/>
              <w:rPr>
                <w:sz w:val="18"/>
                <w:szCs w:val="18"/>
              </w:rPr>
            </w:pPr>
            <w:r>
              <w:rPr>
                <w:rFonts w:hAnsi="宋体"/>
                <w:b/>
                <w:color w:val="000000"/>
                <w:sz w:val="18"/>
                <w:szCs w:val="18"/>
              </w:rPr>
              <w:t>序号</w:t>
            </w:r>
          </w:p>
        </w:tc>
        <w:tc>
          <w:tcPr>
            <w:tcW w:w="666" w:type="dxa"/>
            <w:vAlign w:val="center"/>
          </w:tcPr>
          <w:p w14:paraId="5157C5D6">
            <w:pPr>
              <w:jc w:val="center"/>
              <w:rPr>
                <w:sz w:val="18"/>
                <w:szCs w:val="18"/>
              </w:rPr>
            </w:pPr>
            <w:r>
              <w:rPr>
                <w:rFonts w:hAnsi="宋体"/>
                <w:b/>
                <w:color w:val="000000"/>
                <w:sz w:val="18"/>
                <w:szCs w:val="18"/>
              </w:rPr>
              <w:t>课程名称</w:t>
            </w:r>
          </w:p>
        </w:tc>
        <w:tc>
          <w:tcPr>
            <w:tcW w:w="5198" w:type="dxa"/>
            <w:vAlign w:val="center"/>
          </w:tcPr>
          <w:p w14:paraId="6478E062">
            <w:pPr>
              <w:jc w:val="center"/>
              <w:rPr>
                <w:sz w:val="18"/>
                <w:szCs w:val="18"/>
              </w:rPr>
            </w:pPr>
            <w:r>
              <w:rPr>
                <w:rFonts w:hAnsi="宋体"/>
                <w:b/>
                <w:color w:val="000000"/>
                <w:kern w:val="0"/>
                <w:sz w:val="18"/>
                <w:szCs w:val="18"/>
              </w:rPr>
              <w:t>课程目标</w:t>
            </w:r>
          </w:p>
        </w:tc>
        <w:tc>
          <w:tcPr>
            <w:tcW w:w="1286" w:type="dxa"/>
            <w:vAlign w:val="center"/>
          </w:tcPr>
          <w:p w14:paraId="29B7BCB3">
            <w:pPr>
              <w:jc w:val="center"/>
              <w:rPr>
                <w:sz w:val="18"/>
                <w:szCs w:val="18"/>
              </w:rPr>
            </w:pPr>
            <w:r>
              <w:rPr>
                <w:rFonts w:hAnsi="宋体"/>
                <w:b/>
                <w:color w:val="000000"/>
                <w:sz w:val="18"/>
                <w:szCs w:val="18"/>
              </w:rPr>
              <w:t>主要</w:t>
            </w:r>
            <w:r>
              <w:rPr>
                <w:rFonts w:hAnsi="宋体"/>
                <w:b/>
                <w:color w:val="000000"/>
                <w:kern w:val="0"/>
                <w:sz w:val="18"/>
                <w:szCs w:val="18"/>
              </w:rPr>
              <w:t>教学内容</w:t>
            </w:r>
            <w:r>
              <w:rPr>
                <w:rFonts w:hAnsi="宋体"/>
                <w:b/>
                <w:color w:val="000000"/>
                <w:sz w:val="18"/>
                <w:szCs w:val="18"/>
              </w:rPr>
              <w:t>与要求</w:t>
            </w:r>
          </w:p>
        </w:tc>
        <w:tc>
          <w:tcPr>
            <w:tcW w:w="821" w:type="dxa"/>
            <w:vAlign w:val="center"/>
          </w:tcPr>
          <w:p w14:paraId="445E3F4A">
            <w:pPr>
              <w:jc w:val="center"/>
              <w:rPr>
                <w:sz w:val="18"/>
                <w:szCs w:val="18"/>
              </w:rPr>
            </w:pPr>
            <w:r>
              <w:rPr>
                <w:rFonts w:hAnsi="宋体"/>
                <w:b/>
                <w:color w:val="000000"/>
                <w:sz w:val="18"/>
                <w:szCs w:val="18"/>
              </w:rPr>
              <w:t>教学方法与手段</w:t>
            </w:r>
          </w:p>
        </w:tc>
      </w:tr>
      <w:tr w14:paraId="4B0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17FC2278">
            <w:pPr>
              <w:rPr>
                <w:sz w:val="18"/>
                <w:szCs w:val="18"/>
              </w:rPr>
            </w:pPr>
            <w:r>
              <w:rPr>
                <w:sz w:val="18"/>
                <w:szCs w:val="18"/>
              </w:rPr>
              <w:t>1</w:t>
            </w:r>
          </w:p>
        </w:tc>
        <w:tc>
          <w:tcPr>
            <w:tcW w:w="666" w:type="dxa"/>
            <w:vAlign w:val="center"/>
          </w:tcPr>
          <w:p w14:paraId="5FD65720">
            <w:pPr>
              <w:jc w:val="center"/>
              <w:rPr>
                <w:rFonts w:ascii="Times New Roman" w:hAnsi="Times New Roman" w:eastAsia="宋体" w:cs="Times New Roman"/>
                <w:kern w:val="2"/>
                <w:sz w:val="18"/>
                <w:szCs w:val="18"/>
                <w:lang w:val="en-US" w:eastAsia="zh-CN" w:bidi="ar-SA"/>
              </w:rPr>
            </w:pPr>
            <w:r>
              <w:rPr>
                <w:rFonts w:hint="eastAsia"/>
                <w:sz w:val="18"/>
                <w:szCs w:val="18"/>
              </w:rPr>
              <w:t>定量化学分析技术</w:t>
            </w:r>
          </w:p>
        </w:tc>
        <w:tc>
          <w:tcPr>
            <w:tcW w:w="5198" w:type="dxa"/>
            <w:vAlign w:val="center"/>
          </w:tcPr>
          <w:p w14:paraId="2B7C4895">
            <w:pPr>
              <w:rPr>
                <w:b/>
                <w:sz w:val="18"/>
                <w:szCs w:val="18"/>
              </w:rPr>
            </w:pPr>
            <w:r>
              <w:rPr>
                <w:rFonts w:hint="eastAsia"/>
                <w:b/>
                <w:sz w:val="18"/>
                <w:szCs w:val="18"/>
              </w:rPr>
              <w:t>能力目标</w:t>
            </w:r>
          </w:p>
          <w:p w14:paraId="04B13AF2">
            <w:pPr>
              <w:tabs>
                <w:tab w:val="left" w:pos="1485"/>
              </w:tabs>
              <w:ind w:firstLine="360" w:firstLineChars="200"/>
              <w:jc w:val="left"/>
              <w:rPr>
                <w:sz w:val="18"/>
                <w:szCs w:val="18"/>
              </w:rPr>
            </w:pPr>
            <w:r>
              <w:rPr>
                <w:rFonts w:hint="eastAsia"/>
                <w:sz w:val="18"/>
                <w:szCs w:val="18"/>
              </w:rPr>
              <w:t>（1）能够查阅</w:t>
            </w:r>
            <w:r>
              <w:rPr>
                <w:rFonts w:hint="eastAsia"/>
                <w:sz w:val="18"/>
                <w:szCs w:val="18"/>
                <w:lang w:val="en-US" w:eastAsia="zh-CN"/>
              </w:rPr>
              <w:t>食品药品</w:t>
            </w:r>
            <w:r>
              <w:rPr>
                <w:rFonts w:hint="eastAsia"/>
                <w:sz w:val="18"/>
                <w:szCs w:val="18"/>
              </w:rPr>
              <w:t>产品标准文献并正确选择和执行各级标准；</w:t>
            </w:r>
          </w:p>
          <w:p w14:paraId="73659C64">
            <w:pPr>
              <w:tabs>
                <w:tab w:val="left" w:pos="1485"/>
              </w:tabs>
              <w:ind w:firstLine="360" w:firstLineChars="200"/>
              <w:jc w:val="left"/>
              <w:rPr>
                <w:sz w:val="18"/>
                <w:szCs w:val="18"/>
              </w:rPr>
            </w:pPr>
            <w:r>
              <w:rPr>
                <w:rFonts w:hint="eastAsia"/>
                <w:sz w:val="18"/>
                <w:szCs w:val="18"/>
              </w:rPr>
              <w:t>（2）能够正确选择和使用各类化学试剂；</w:t>
            </w:r>
          </w:p>
          <w:p w14:paraId="7DBB84C5">
            <w:pPr>
              <w:tabs>
                <w:tab w:val="left" w:pos="1485"/>
              </w:tabs>
              <w:ind w:firstLine="360" w:firstLineChars="200"/>
              <w:jc w:val="left"/>
              <w:rPr>
                <w:sz w:val="18"/>
                <w:szCs w:val="18"/>
              </w:rPr>
            </w:pPr>
            <w:r>
              <w:rPr>
                <w:rFonts w:hint="eastAsia"/>
                <w:sz w:val="18"/>
                <w:szCs w:val="18"/>
              </w:rPr>
              <w:t>（3）熟悉各种滴定分析方法、称量分析方法、仪器分析方法，按照分析任务和对分析结果的要求，灵活选择和应用适当的方法，设计分析方案；</w:t>
            </w:r>
          </w:p>
          <w:p w14:paraId="511C7021">
            <w:pPr>
              <w:tabs>
                <w:tab w:val="left" w:pos="1485"/>
              </w:tabs>
              <w:ind w:firstLine="360" w:firstLineChars="200"/>
              <w:jc w:val="left"/>
              <w:rPr>
                <w:sz w:val="18"/>
                <w:szCs w:val="18"/>
              </w:rPr>
            </w:pPr>
            <w:r>
              <w:rPr>
                <w:rFonts w:hint="eastAsia"/>
                <w:sz w:val="18"/>
                <w:szCs w:val="18"/>
              </w:rPr>
              <w:t>（4）能够正确熟练使用 pH 计、紫外-可见分光光度计、原子吸收光谱仪、气相色谱仪、液相色谱仪等各种分析仪器，掌握操作方法及操作要点，达到中、高级化学检验工的操作技能标准；；</w:t>
            </w:r>
          </w:p>
          <w:p w14:paraId="23E25EF3">
            <w:pPr>
              <w:tabs>
                <w:tab w:val="left" w:pos="1485"/>
              </w:tabs>
              <w:ind w:firstLine="360" w:firstLineChars="200"/>
              <w:jc w:val="left"/>
              <w:rPr>
                <w:sz w:val="18"/>
                <w:szCs w:val="18"/>
              </w:rPr>
            </w:pPr>
            <w:r>
              <w:rPr>
                <w:rFonts w:hint="eastAsia"/>
                <w:sz w:val="18"/>
                <w:szCs w:val="18"/>
              </w:rPr>
              <w:t>（5）能够正确处理实验数据，完成实验报告。初步具有撰写科技论文的能力；</w:t>
            </w:r>
          </w:p>
          <w:p w14:paraId="6B44638E">
            <w:pPr>
              <w:tabs>
                <w:tab w:val="left" w:pos="1485"/>
              </w:tabs>
              <w:ind w:firstLine="360" w:firstLineChars="200"/>
              <w:jc w:val="left"/>
              <w:rPr>
                <w:sz w:val="18"/>
                <w:szCs w:val="18"/>
              </w:rPr>
            </w:pPr>
            <w:r>
              <w:rPr>
                <w:rFonts w:hint="eastAsia"/>
                <w:sz w:val="18"/>
                <w:szCs w:val="18"/>
              </w:rPr>
              <w:t>（6）能够根据工艺流程、取样点及劳动组织特点，制定分析工作计划，制定分析项目原始记录和报告单等文件。</w:t>
            </w:r>
          </w:p>
          <w:p w14:paraId="2E023B43">
            <w:pPr>
              <w:rPr>
                <w:b/>
                <w:sz w:val="18"/>
                <w:szCs w:val="18"/>
              </w:rPr>
            </w:pPr>
            <w:r>
              <w:rPr>
                <w:rFonts w:hint="eastAsia"/>
                <w:b/>
                <w:sz w:val="18"/>
                <w:szCs w:val="18"/>
              </w:rPr>
              <w:t>知识目标</w:t>
            </w:r>
          </w:p>
          <w:p w14:paraId="2DF26DDF">
            <w:pPr>
              <w:tabs>
                <w:tab w:val="left" w:pos="1485"/>
              </w:tabs>
              <w:ind w:firstLine="360" w:firstLineChars="200"/>
              <w:jc w:val="left"/>
              <w:rPr>
                <w:sz w:val="18"/>
                <w:szCs w:val="18"/>
              </w:rPr>
            </w:pPr>
            <w:r>
              <w:rPr>
                <w:rFonts w:hint="eastAsia"/>
                <w:sz w:val="18"/>
                <w:szCs w:val="18"/>
              </w:rPr>
              <w:t>（1）认识定量分析的一般过程和方法、各类分析标准、各类化学试剂的选择方法及分析方法分类和应用；</w:t>
            </w:r>
          </w:p>
          <w:p w14:paraId="759DF998">
            <w:pPr>
              <w:tabs>
                <w:tab w:val="left" w:pos="1485"/>
              </w:tabs>
              <w:ind w:firstLine="360" w:firstLineChars="200"/>
              <w:jc w:val="left"/>
              <w:rPr>
                <w:sz w:val="18"/>
                <w:szCs w:val="18"/>
              </w:rPr>
            </w:pPr>
            <w:r>
              <w:rPr>
                <w:rFonts w:hint="eastAsia"/>
                <w:sz w:val="18"/>
                <w:szCs w:val="18"/>
              </w:rPr>
              <w:t>（2）理解误差和偏差的基本概念，能够正确进行计算，能够正确处理分析数据；</w:t>
            </w:r>
          </w:p>
          <w:p w14:paraId="002F8382">
            <w:pPr>
              <w:tabs>
                <w:tab w:val="left" w:pos="1485"/>
              </w:tabs>
              <w:ind w:firstLine="360" w:firstLineChars="200"/>
              <w:jc w:val="left"/>
              <w:rPr>
                <w:sz w:val="18"/>
                <w:szCs w:val="18"/>
              </w:rPr>
            </w:pPr>
            <w:r>
              <w:rPr>
                <w:rFonts w:hint="eastAsia"/>
                <w:sz w:val="18"/>
                <w:szCs w:val="18"/>
              </w:rPr>
              <w:t>（3）掌握一般溶液和标准溶液浓度的表示方法以及溶液制备方法；</w:t>
            </w:r>
          </w:p>
          <w:p w14:paraId="5A519106">
            <w:pPr>
              <w:tabs>
                <w:tab w:val="left" w:pos="1485"/>
              </w:tabs>
              <w:ind w:firstLine="360" w:firstLineChars="200"/>
              <w:jc w:val="left"/>
              <w:rPr>
                <w:sz w:val="18"/>
                <w:szCs w:val="18"/>
              </w:rPr>
            </w:pPr>
            <w:r>
              <w:rPr>
                <w:rFonts w:hint="eastAsia"/>
                <w:sz w:val="18"/>
                <w:szCs w:val="18"/>
              </w:rPr>
              <w:t>（4）掌握酸碱滴定法、配位滴定法、氧化还原滴定法、沉淀滴定法、称量分析法、分光光度法、电位分析法、色谱分析法的基础理论、基本知识、基本计算以及在分析与测试中的应用；</w:t>
            </w:r>
          </w:p>
          <w:p w14:paraId="011F011F">
            <w:pPr>
              <w:tabs>
                <w:tab w:val="left" w:pos="1485"/>
              </w:tabs>
              <w:ind w:firstLine="360" w:firstLineChars="200"/>
              <w:jc w:val="left"/>
              <w:rPr>
                <w:sz w:val="18"/>
                <w:szCs w:val="18"/>
              </w:rPr>
            </w:pPr>
            <w:r>
              <w:rPr>
                <w:rFonts w:hint="eastAsia"/>
                <w:sz w:val="18"/>
                <w:szCs w:val="18"/>
              </w:rPr>
              <w:t>（5）能够正确理解各种滴定分析、称量分析仪器、分光光度计、酸度计、各色谱分析仪器的使用方法、操作要点与注意事项，理解中级或高级化学检验工的操作技能标准。</w:t>
            </w:r>
          </w:p>
          <w:p w14:paraId="6D076726">
            <w:pPr>
              <w:tabs>
                <w:tab w:val="left" w:pos="1485"/>
              </w:tabs>
              <w:ind w:firstLine="360" w:firstLineChars="200"/>
              <w:jc w:val="left"/>
              <w:rPr>
                <w:sz w:val="18"/>
                <w:szCs w:val="18"/>
              </w:rPr>
            </w:pPr>
            <w:r>
              <w:rPr>
                <w:rFonts w:hint="eastAsia"/>
                <w:sz w:val="18"/>
                <w:szCs w:val="18"/>
              </w:rPr>
              <w:t>（6）掌握不同试样的采集和制备方法。</w:t>
            </w:r>
          </w:p>
          <w:p w14:paraId="5395C905">
            <w:pPr>
              <w:rPr>
                <w:b/>
                <w:sz w:val="18"/>
                <w:szCs w:val="18"/>
              </w:rPr>
            </w:pPr>
            <w:r>
              <w:rPr>
                <w:rFonts w:hint="eastAsia"/>
                <w:b/>
                <w:sz w:val="18"/>
                <w:szCs w:val="18"/>
              </w:rPr>
              <w:t>素质目标</w:t>
            </w:r>
          </w:p>
          <w:p w14:paraId="5BFFF5D9">
            <w:pPr>
              <w:tabs>
                <w:tab w:val="left" w:pos="1485"/>
              </w:tabs>
              <w:ind w:firstLine="360" w:firstLineChars="200"/>
              <w:jc w:val="left"/>
              <w:rPr>
                <w:sz w:val="18"/>
                <w:szCs w:val="18"/>
              </w:rPr>
            </w:pPr>
            <w:r>
              <w:rPr>
                <w:rFonts w:hint="eastAsia"/>
                <w:sz w:val="18"/>
                <w:szCs w:val="18"/>
              </w:rPr>
              <w:t>（1）具有较强的口头与书面表达能力、人际沟通能力；</w:t>
            </w:r>
          </w:p>
          <w:p w14:paraId="1F71F4F8">
            <w:pPr>
              <w:tabs>
                <w:tab w:val="left" w:pos="1485"/>
              </w:tabs>
              <w:ind w:firstLine="360" w:firstLineChars="200"/>
              <w:jc w:val="left"/>
              <w:rPr>
                <w:sz w:val="18"/>
                <w:szCs w:val="18"/>
              </w:rPr>
            </w:pPr>
            <w:r>
              <w:rPr>
                <w:rFonts w:hint="eastAsia"/>
                <w:sz w:val="18"/>
                <w:szCs w:val="18"/>
              </w:rPr>
              <w:t>（2）具有良好的团队协作精神，具有“严谨细致、诚实守信”的品德；</w:t>
            </w:r>
          </w:p>
          <w:p w14:paraId="4E00754B">
            <w:pPr>
              <w:tabs>
                <w:tab w:val="left" w:pos="1485"/>
              </w:tabs>
              <w:ind w:firstLine="360" w:firstLineChars="200"/>
              <w:jc w:val="left"/>
              <w:rPr>
                <w:sz w:val="18"/>
                <w:szCs w:val="18"/>
              </w:rPr>
            </w:pPr>
            <w:r>
              <w:rPr>
                <w:rFonts w:hint="eastAsia"/>
                <w:sz w:val="18"/>
                <w:szCs w:val="18"/>
              </w:rPr>
              <w:t>（3）具有“整理、整顿、清扫、清洁”的职业习惯；</w:t>
            </w:r>
          </w:p>
          <w:p w14:paraId="7CAAC27E">
            <w:pPr>
              <w:tabs>
                <w:tab w:val="left" w:pos="1485"/>
              </w:tabs>
              <w:ind w:firstLine="360" w:firstLineChars="200"/>
              <w:jc w:val="left"/>
              <w:rPr>
                <w:sz w:val="18"/>
                <w:szCs w:val="18"/>
              </w:rPr>
            </w:pPr>
            <w:r>
              <w:rPr>
                <w:rFonts w:hint="eastAsia"/>
                <w:sz w:val="18"/>
                <w:szCs w:val="18"/>
              </w:rPr>
              <w:t>（4）具有良好的心理素质和克服困难的能力；</w:t>
            </w:r>
          </w:p>
          <w:p w14:paraId="48588E34">
            <w:pPr>
              <w:tabs>
                <w:tab w:val="left" w:pos="1485"/>
              </w:tabs>
              <w:ind w:firstLine="360" w:firstLineChars="200"/>
              <w:jc w:val="left"/>
              <w:rPr>
                <w:sz w:val="18"/>
                <w:szCs w:val="18"/>
              </w:rPr>
            </w:pPr>
            <w:r>
              <w:rPr>
                <w:rFonts w:hint="eastAsia"/>
                <w:sz w:val="18"/>
                <w:szCs w:val="18"/>
              </w:rPr>
              <w:t>（5）具有节约意识、安全意识和环保意识；</w:t>
            </w:r>
          </w:p>
          <w:p w14:paraId="24953788">
            <w:pPr>
              <w:tabs>
                <w:tab w:val="left" w:pos="1485"/>
              </w:tabs>
              <w:ind w:firstLine="360" w:firstLineChars="200"/>
              <w:jc w:val="left"/>
              <w:rPr>
                <w:rFonts w:ascii="Times New Roman" w:hAnsi="Times New Roman" w:eastAsia="宋体" w:cs="Times New Roman"/>
                <w:kern w:val="2"/>
                <w:sz w:val="21"/>
                <w:szCs w:val="21"/>
                <w:lang w:val="en-US" w:eastAsia="zh-CN" w:bidi="ar-SA"/>
              </w:rPr>
            </w:pPr>
            <w:r>
              <w:rPr>
                <w:rFonts w:hint="eastAsia"/>
                <w:sz w:val="18"/>
                <w:szCs w:val="18"/>
              </w:rPr>
              <w:t>（6）具有“质量第一、依法检测”的观念。</w:t>
            </w:r>
          </w:p>
        </w:tc>
        <w:tc>
          <w:tcPr>
            <w:tcW w:w="1286" w:type="dxa"/>
            <w:vAlign w:val="center"/>
          </w:tcPr>
          <w:p w14:paraId="26562480">
            <w:pPr>
              <w:rPr>
                <w:sz w:val="18"/>
                <w:szCs w:val="18"/>
              </w:rPr>
            </w:pPr>
            <w:r>
              <w:rPr>
                <w:sz w:val="18"/>
                <w:szCs w:val="18"/>
              </w:rPr>
              <w:t>项目1酸类工业产品检验；</w:t>
            </w:r>
          </w:p>
          <w:p w14:paraId="28849852">
            <w:pPr>
              <w:rPr>
                <w:sz w:val="18"/>
                <w:szCs w:val="18"/>
              </w:rPr>
            </w:pPr>
            <w:r>
              <w:rPr>
                <w:sz w:val="18"/>
                <w:szCs w:val="18"/>
              </w:rPr>
              <w:t>项目2碱类工业产品检验；</w:t>
            </w:r>
          </w:p>
          <w:p w14:paraId="5FE807D2">
            <w:pPr>
              <w:rPr>
                <w:rFonts w:hint="eastAsia" w:ascii="Times New Roman" w:hAnsi="宋体" w:eastAsia="宋体" w:cs="Times New Roman"/>
                <w:b/>
                <w:color w:val="000000"/>
                <w:kern w:val="2"/>
                <w:sz w:val="18"/>
                <w:szCs w:val="18"/>
                <w:lang w:val="en-US" w:eastAsia="zh-CN" w:bidi="ar-SA"/>
              </w:rPr>
            </w:pPr>
            <w:r>
              <w:rPr>
                <w:sz w:val="18"/>
                <w:szCs w:val="18"/>
              </w:rPr>
              <w:t>项目3盐类工业产品检验</w:t>
            </w:r>
            <w:r>
              <w:rPr>
                <w:rFonts w:hint="eastAsia"/>
                <w:sz w:val="18"/>
                <w:szCs w:val="18"/>
                <w:lang w:eastAsia="zh-CN"/>
              </w:rPr>
              <w:t>。</w:t>
            </w:r>
          </w:p>
        </w:tc>
        <w:tc>
          <w:tcPr>
            <w:tcW w:w="821" w:type="dxa"/>
            <w:vAlign w:val="center"/>
          </w:tcPr>
          <w:p w14:paraId="2757A755">
            <w:pPr>
              <w:rPr>
                <w:rFonts w:ascii="Times New Roman" w:hAnsi="宋体" w:eastAsia="宋体" w:cs="Times New Roman"/>
                <w:b/>
                <w:color w:val="000000"/>
                <w:kern w:val="2"/>
                <w:sz w:val="18"/>
                <w:szCs w:val="18"/>
                <w:lang w:val="en-US" w:eastAsia="zh-CN" w:bidi="ar-SA"/>
              </w:rPr>
            </w:pPr>
            <w:r>
              <w:rPr>
                <w:rFonts w:hAnsi="宋体"/>
                <w:color w:val="000000"/>
                <w:kern w:val="0"/>
                <w:sz w:val="18"/>
                <w:szCs w:val="18"/>
              </w:rPr>
              <w:t>教学内容采用案例教学，实际项目任务分解的方式行进，扩散思维、创造性思维</w:t>
            </w:r>
            <w:r>
              <w:rPr>
                <w:rFonts w:hint="eastAsia" w:hAnsi="宋体"/>
                <w:color w:val="000000"/>
                <w:kern w:val="0"/>
                <w:sz w:val="18"/>
                <w:szCs w:val="18"/>
              </w:rPr>
              <w:t>。</w:t>
            </w:r>
          </w:p>
        </w:tc>
      </w:tr>
      <w:tr w14:paraId="2521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0453C5CA">
            <w:pPr>
              <w:rPr>
                <w:sz w:val="18"/>
                <w:szCs w:val="18"/>
              </w:rPr>
            </w:pPr>
            <w:r>
              <w:rPr>
                <w:sz w:val="18"/>
                <w:szCs w:val="18"/>
              </w:rPr>
              <w:t>2</w:t>
            </w:r>
          </w:p>
        </w:tc>
        <w:tc>
          <w:tcPr>
            <w:tcW w:w="666" w:type="dxa"/>
            <w:vAlign w:val="center"/>
          </w:tcPr>
          <w:p w14:paraId="33700A58">
            <w:pPr>
              <w:jc w:val="center"/>
              <w:rPr>
                <w:rFonts w:ascii="Times New Roman" w:hAnsi="Times New Roman" w:eastAsia="宋体" w:cs="Times New Roman"/>
                <w:kern w:val="2"/>
                <w:sz w:val="18"/>
                <w:szCs w:val="18"/>
                <w:lang w:val="en-US" w:eastAsia="zh-CN" w:bidi="ar-SA"/>
              </w:rPr>
            </w:pPr>
            <w:r>
              <w:rPr>
                <w:rFonts w:hint="eastAsia"/>
                <w:sz w:val="18"/>
                <w:szCs w:val="18"/>
              </w:rPr>
              <w:t>仪器分析技术</w:t>
            </w:r>
          </w:p>
        </w:tc>
        <w:tc>
          <w:tcPr>
            <w:tcW w:w="5198" w:type="dxa"/>
            <w:vAlign w:val="center"/>
          </w:tcPr>
          <w:p w14:paraId="351B1854">
            <w:pPr>
              <w:rPr>
                <w:b/>
                <w:sz w:val="18"/>
                <w:szCs w:val="18"/>
              </w:rPr>
            </w:pPr>
            <w:r>
              <w:rPr>
                <w:rFonts w:hint="eastAsia"/>
                <w:b/>
                <w:sz w:val="18"/>
                <w:szCs w:val="18"/>
              </w:rPr>
              <w:t>能力目标</w:t>
            </w:r>
          </w:p>
          <w:p w14:paraId="54B8C145">
            <w:pPr>
              <w:tabs>
                <w:tab w:val="left" w:pos="1485"/>
              </w:tabs>
              <w:ind w:firstLine="360" w:firstLineChars="200"/>
              <w:jc w:val="left"/>
              <w:rPr>
                <w:sz w:val="18"/>
                <w:szCs w:val="18"/>
              </w:rPr>
            </w:pPr>
            <w:r>
              <w:rPr>
                <w:rFonts w:hint="eastAsia"/>
                <w:sz w:val="18"/>
                <w:szCs w:val="18"/>
              </w:rPr>
              <w:t>（1）能独立操作紫外可见分光光度计、红外吸收光谱计（仿真）、原子吸收分光光度计、玻璃电极、酸度仪、高效液相色谱（仿真）、气相色谱（仿真）等仪器；</w:t>
            </w:r>
          </w:p>
          <w:p w14:paraId="7508B36C">
            <w:pPr>
              <w:tabs>
                <w:tab w:val="left" w:pos="1485"/>
              </w:tabs>
              <w:ind w:firstLine="360" w:firstLineChars="200"/>
              <w:jc w:val="left"/>
              <w:rPr>
                <w:sz w:val="18"/>
                <w:szCs w:val="18"/>
              </w:rPr>
            </w:pPr>
            <w:r>
              <w:rPr>
                <w:rFonts w:hint="eastAsia"/>
                <w:sz w:val="18"/>
                <w:szCs w:val="18"/>
              </w:rPr>
              <w:t>（2）针对具体样品能完成从试样处理到仪器操作，实验条件确定，定性或定量分析、数据处理，结果验证的整个过程，准确表述分析结果；</w:t>
            </w:r>
          </w:p>
          <w:p w14:paraId="16B8937B">
            <w:pPr>
              <w:tabs>
                <w:tab w:val="left" w:pos="1485"/>
              </w:tabs>
              <w:ind w:firstLine="360" w:firstLineChars="200"/>
              <w:jc w:val="left"/>
              <w:rPr>
                <w:sz w:val="18"/>
                <w:szCs w:val="18"/>
              </w:rPr>
            </w:pPr>
            <w:r>
              <w:rPr>
                <w:rFonts w:hint="eastAsia"/>
                <w:sz w:val="18"/>
                <w:szCs w:val="18"/>
              </w:rPr>
              <w:t>（3）能对实验数据，分析方法做出科学的评价；</w:t>
            </w:r>
          </w:p>
          <w:p w14:paraId="6352B135">
            <w:pPr>
              <w:tabs>
                <w:tab w:val="left" w:pos="1485"/>
              </w:tabs>
              <w:ind w:firstLine="360" w:firstLineChars="200"/>
              <w:jc w:val="left"/>
              <w:rPr>
                <w:sz w:val="18"/>
                <w:szCs w:val="18"/>
              </w:rPr>
            </w:pPr>
            <w:r>
              <w:rPr>
                <w:rFonts w:hint="eastAsia"/>
                <w:sz w:val="18"/>
                <w:szCs w:val="18"/>
              </w:rPr>
              <w:t>（4）能对仪器进行日常维护，分析故障的可能原因，并排除仪器操作过程中出现的简单故障；</w:t>
            </w:r>
          </w:p>
          <w:p w14:paraId="55C09BFE">
            <w:pPr>
              <w:tabs>
                <w:tab w:val="left" w:pos="1485"/>
              </w:tabs>
              <w:ind w:firstLine="360" w:firstLineChars="200"/>
              <w:jc w:val="left"/>
              <w:rPr>
                <w:sz w:val="18"/>
                <w:szCs w:val="18"/>
              </w:rPr>
            </w:pPr>
            <w:r>
              <w:rPr>
                <w:rFonts w:hint="eastAsia"/>
                <w:sz w:val="18"/>
                <w:szCs w:val="18"/>
              </w:rPr>
              <w:t>（5）能按说明书制定仪器操作规程；</w:t>
            </w:r>
          </w:p>
          <w:p w14:paraId="20FAB5BB">
            <w:pPr>
              <w:tabs>
                <w:tab w:val="left" w:pos="1485"/>
              </w:tabs>
              <w:ind w:firstLine="360" w:firstLineChars="200"/>
              <w:jc w:val="left"/>
              <w:rPr>
                <w:sz w:val="18"/>
                <w:szCs w:val="18"/>
              </w:rPr>
            </w:pPr>
            <w:r>
              <w:rPr>
                <w:rFonts w:hint="eastAsia"/>
                <w:sz w:val="18"/>
                <w:szCs w:val="18"/>
              </w:rPr>
              <w:t>（6）能通过文献检索、网络、查阅相关资料，选择合适的分析方案；</w:t>
            </w:r>
          </w:p>
          <w:p w14:paraId="08B284D6">
            <w:pPr>
              <w:tabs>
                <w:tab w:val="left" w:pos="1485"/>
              </w:tabs>
              <w:ind w:firstLine="360" w:firstLineChars="200"/>
              <w:jc w:val="left"/>
              <w:rPr>
                <w:sz w:val="18"/>
                <w:szCs w:val="18"/>
              </w:rPr>
            </w:pPr>
            <w:r>
              <w:rPr>
                <w:rFonts w:hint="eastAsia"/>
                <w:sz w:val="18"/>
                <w:szCs w:val="18"/>
              </w:rPr>
              <w:t>（7）对实际样品能设计合理的方案，并完成分析任务；</w:t>
            </w:r>
          </w:p>
          <w:p w14:paraId="7F84FABC">
            <w:pPr>
              <w:tabs>
                <w:tab w:val="left" w:pos="1485"/>
              </w:tabs>
              <w:ind w:firstLine="360" w:firstLineChars="200"/>
              <w:jc w:val="left"/>
              <w:rPr>
                <w:sz w:val="18"/>
                <w:szCs w:val="18"/>
              </w:rPr>
            </w:pPr>
            <w:r>
              <w:rPr>
                <w:rFonts w:hint="eastAsia"/>
                <w:sz w:val="18"/>
                <w:szCs w:val="18"/>
              </w:rPr>
              <w:t>（8）能综合运用所学理论知识、仪器分析方法，在分析测定过程中能及时发现出现的各种问题，并能对问题进行独立判断，提出合理的解决方案。</w:t>
            </w:r>
          </w:p>
          <w:p w14:paraId="239878E2">
            <w:pPr>
              <w:jc w:val="left"/>
              <w:rPr>
                <w:b/>
                <w:sz w:val="18"/>
                <w:szCs w:val="18"/>
              </w:rPr>
            </w:pPr>
            <w:r>
              <w:rPr>
                <w:rFonts w:hint="eastAsia"/>
                <w:b/>
                <w:sz w:val="18"/>
                <w:szCs w:val="18"/>
              </w:rPr>
              <w:t>知识目标</w:t>
            </w:r>
          </w:p>
          <w:p w14:paraId="7C106D21">
            <w:pPr>
              <w:tabs>
                <w:tab w:val="left" w:pos="1485"/>
              </w:tabs>
              <w:ind w:firstLine="360" w:firstLineChars="200"/>
              <w:jc w:val="left"/>
              <w:rPr>
                <w:sz w:val="18"/>
                <w:szCs w:val="18"/>
              </w:rPr>
            </w:pPr>
            <w:r>
              <w:rPr>
                <w:rFonts w:hint="eastAsia"/>
                <w:sz w:val="18"/>
                <w:szCs w:val="18"/>
              </w:rPr>
              <w:t>（1）学习紫外可见分光光度计、红外吸收光谱计、原子吸收分光光度计、库仑分析仪、玻璃电极、自动电位滴定仪、高效液相色谱、气相色谱等的基操作方法；</w:t>
            </w:r>
          </w:p>
          <w:p w14:paraId="601A342A">
            <w:pPr>
              <w:tabs>
                <w:tab w:val="left" w:pos="1485"/>
              </w:tabs>
              <w:ind w:firstLine="360" w:firstLineChars="200"/>
              <w:jc w:val="left"/>
              <w:rPr>
                <w:sz w:val="18"/>
                <w:szCs w:val="18"/>
              </w:rPr>
            </w:pPr>
            <w:r>
              <w:rPr>
                <w:rFonts w:hint="eastAsia"/>
                <w:sz w:val="18"/>
                <w:szCs w:val="18"/>
              </w:rPr>
              <w:t>（2）使学生掌握各种仪器分析方法的应用范围和主要分析对象；</w:t>
            </w:r>
          </w:p>
          <w:p w14:paraId="2CC316D3">
            <w:pPr>
              <w:tabs>
                <w:tab w:val="left" w:pos="1485"/>
              </w:tabs>
              <w:ind w:firstLine="360" w:firstLineChars="200"/>
              <w:jc w:val="left"/>
              <w:rPr>
                <w:sz w:val="18"/>
                <w:szCs w:val="18"/>
              </w:rPr>
            </w:pPr>
            <w:r>
              <w:rPr>
                <w:rFonts w:hint="eastAsia"/>
                <w:sz w:val="18"/>
                <w:szCs w:val="18"/>
              </w:rPr>
              <w:t>（3）掌握各种分析仪器的基本操作方法和实验数据的处理方法，重点掌握仪器主要操作参数；</w:t>
            </w:r>
          </w:p>
          <w:p w14:paraId="5CF1CFB5">
            <w:pPr>
              <w:tabs>
                <w:tab w:val="left" w:pos="1485"/>
              </w:tabs>
              <w:ind w:firstLine="360" w:firstLineChars="200"/>
              <w:jc w:val="left"/>
              <w:rPr>
                <w:sz w:val="18"/>
                <w:szCs w:val="18"/>
              </w:rPr>
            </w:pPr>
            <w:r>
              <w:rPr>
                <w:rFonts w:hint="eastAsia"/>
                <w:sz w:val="18"/>
                <w:szCs w:val="18"/>
              </w:rPr>
              <w:t>（4）合理应用紫外可见分光光度法、红外吸收光谱法、原子吸收分光光度法、电位分析法、库仑分析法、高效液相色谱法、气相色谱法的专业术语；</w:t>
            </w:r>
          </w:p>
          <w:p w14:paraId="78C619F0">
            <w:pPr>
              <w:tabs>
                <w:tab w:val="left" w:pos="1485"/>
              </w:tabs>
              <w:ind w:firstLine="360" w:firstLineChars="200"/>
              <w:jc w:val="left"/>
              <w:rPr>
                <w:sz w:val="18"/>
                <w:szCs w:val="18"/>
              </w:rPr>
            </w:pPr>
            <w:r>
              <w:rPr>
                <w:rFonts w:hint="eastAsia"/>
                <w:sz w:val="18"/>
                <w:szCs w:val="18"/>
              </w:rPr>
              <w:t>（5）能验证测试数据的可靠性，具有评价相关产品品质的知识；</w:t>
            </w:r>
          </w:p>
          <w:p w14:paraId="778E5EF6">
            <w:pPr>
              <w:tabs>
                <w:tab w:val="left" w:pos="1485"/>
              </w:tabs>
              <w:ind w:firstLine="360" w:firstLineChars="200"/>
              <w:jc w:val="left"/>
              <w:rPr>
                <w:sz w:val="18"/>
                <w:szCs w:val="18"/>
              </w:rPr>
            </w:pPr>
            <w:r>
              <w:rPr>
                <w:rFonts w:hint="eastAsia"/>
                <w:sz w:val="18"/>
                <w:szCs w:val="18"/>
              </w:rPr>
              <w:t>（6）理解仪器分析测试中计算机技术的相关知识；</w:t>
            </w:r>
          </w:p>
          <w:p w14:paraId="22983AE2">
            <w:pPr>
              <w:tabs>
                <w:tab w:val="left" w:pos="1485"/>
              </w:tabs>
              <w:ind w:firstLine="360" w:firstLineChars="200"/>
              <w:jc w:val="left"/>
              <w:rPr>
                <w:szCs w:val="21"/>
              </w:rPr>
            </w:pPr>
            <w:r>
              <w:rPr>
                <w:rFonts w:hint="eastAsia"/>
                <w:sz w:val="18"/>
                <w:szCs w:val="18"/>
              </w:rPr>
              <w:t>（7）应用相关的资料检索、实验室管理知识。</w:t>
            </w:r>
          </w:p>
          <w:p w14:paraId="7BEE4162">
            <w:pPr>
              <w:jc w:val="left"/>
              <w:rPr>
                <w:b/>
                <w:sz w:val="18"/>
                <w:szCs w:val="18"/>
              </w:rPr>
            </w:pPr>
            <w:r>
              <w:rPr>
                <w:rFonts w:hint="eastAsia" w:hAnsi="宋体"/>
                <w:b/>
                <w:sz w:val="18"/>
                <w:szCs w:val="18"/>
              </w:rPr>
              <w:t>素质</w:t>
            </w:r>
            <w:r>
              <w:rPr>
                <w:rFonts w:hint="eastAsia"/>
                <w:b/>
                <w:sz w:val="18"/>
                <w:szCs w:val="18"/>
              </w:rPr>
              <w:t>目标</w:t>
            </w:r>
          </w:p>
          <w:p w14:paraId="6E6A173E">
            <w:pPr>
              <w:tabs>
                <w:tab w:val="left" w:pos="1485"/>
              </w:tabs>
              <w:ind w:firstLine="360" w:firstLineChars="200"/>
              <w:jc w:val="left"/>
              <w:rPr>
                <w:sz w:val="18"/>
                <w:szCs w:val="18"/>
              </w:rPr>
            </w:pPr>
            <w:r>
              <w:rPr>
                <w:rFonts w:hint="eastAsia"/>
                <w:sz w:val="18"/>
                <w:szCs w:val="18"/>
              </w:rPr>
              <w:t>（1）领悟5s的管理，营造规范、整洁、有序的工作环境；</w:t>
            </w:r>
          </w:p>
          <w:p w14:paraId="2883608A">
            <w:pPr>
              <w:tabs>
                <w:tab w:val="left" w:pos="1485"/>
              </w:tabs>
              <w:ind w:firstLine="360" w:firstLineChars="200"/>
              <w:jc w:val="left"/>
              <w:rPr>
                <w:sz w:val="18"/>
                <w:szCs w:val="18"/>
              </w:rPr>
            </w:pPr>
            <w:r>
              <w:rPr>
                <w:rFonts w:hint="eastAsia"/>
                <w:sz w:val="18"/>
                <w:szCs w:val="18"/>
              </w:rPr>
              <w:t>（2）追求实事求是、一丝不苟的工作作风；</w:t>
            </w:r>
          </w:p>
          <w:p w14:paraId="10F0B883">
            <w:pPr>
              <w:tabs>
                <w:tab w:val="left" w:pos="1485"/>
              </w:tabs>
              <w:ind w:firstLine="360" w:firstLineChars="200"/>
              <w:jc w:val="left"/>
              <w:rPr>
                <w:sz w:val="18"/>
                <w:szCs w:val="18"/>
              </w:rPr>
            </w:pPr>
            <w:r>
              <w:rPr>
                <w:rFonts w:hint="eastAsia"/>
                <w:sz w:val="18"/>
                <w:szCs w:val="18"/>
              </w:rPr>
              <w:t>（3）坚持安全、节约、环保意识；</w:t>
            </w:r>
          </w:p>
          <w:p w14:paraId="2B47DD75">
            <w:pPr>
              <w:tabs>
                <w:tab w:val="left" w:pos="1485"/>
              </w:tabs>
              <w:ind w:firstLine="360" w:firstLineChars="200"/>
              <w:jc w:val="left"/>
              <w:rPr>
                <w:sz w:val="18"/>
                <w:szCs w:val="18"/>
              </w:rPr>
            </w:pPr>
            <w:r>
              <w:rPr>
                <w:rFonts w:hint="eastAsia"/>
                <w:sz w:val="18"/>
                <w:szCs w:val="18"/>
              </w:rPr>
              <w:t>（4）树立良好的职业道德品质；</w:t>
            </w:r>
          </w:p>
          <w:p w14:paraId="1902E910">
            <w:pPr>
              <w:tabs>
                <w:tab w:val="left" w:pos="1485"/>
              </w:tabs>
              <w:ind w:firstLine="360" w:firstLineChars="200"/>
              <w:jc w:val="left"/>
              <w:rPr>
                <w:sz w:val="18"/>
                <w:szCs w:val="18"/>
              </w:rPr>
            </w:pPr>
            <w:r>
              <w:rPr>
                <w:rFonts w:hint="eastAsia"/>
                <w:sz w:val="18"/>
                <w:szCs w:val="18"/>
              </w:rPr>
              <w:t>（5）具有良好的团队合作精神与竞争意识；</w:t>
            </w:r>
          </w:p>
          <w:p w14:paraId="2D01BD1A">
            <w:pPr>
              <w:tabs>
                <w:tab w:val="left" w:pos="1485"/>
              </w:tabs>
              <w:ind w:firstLine="360" w:firstLineChars="200"/>
              <w:jc w:val="left"/>
              <w:rPr>
                <w:sz w:val="18"/>
                <w:szCs w:val="18"/>
              </w:rPr>
            </w:pPr>
            <w:r>
              <w:rPr>
                <w:rFonts w:hint="eastAsia"/>
                <w:sz w:val="18"/>
                <w:szCs w:val="18"/>
              </w:rPr>
              <w:t>（6）关注全面质量管理；</w:t>
            </w:r>
          </w:p>
          <w:p w14:paraId="08869CC1">
            <w:pPr>
              <w:tabs>
                <w:tab w:val="left" w:pos="1485"/>
              </w:tabs>
              <w:ind w:firstLine="360" w:firstLineChars="200"/>
              <w:jc w:val="left"/>
              <w:rPr>
                <w:sz w:val="18"/>
                <w:szCs w:val="18"/>
              </w:rPr>
            </w:pPr>
            <w:r>
              <w:rPr>
                <w:rFonts w:hint="eastAsia"/>
                <w:sz w:val="18"/>
                <w:szCs w:val="18"/>
              </w:rPr>
              <w:t>（7）通过各种仪器分析实验，培养学生严谨的科学作风和良好的实验素养；</w:t>
            </w:r>
          </w:p>
          <w:p w14:paraId="04FC2182">
            <w:pPr>
              <w:tabs>
                <w:tab w:val="left" w:pos="1485"/>
              </w:tabs>
              <w:ind w:firstLine="360" w:firstLineChars="200"/>
              <w:jc w:val="left"/>
              <w:rPr>
                <w:rFonts w:ascii="Times New Roman" w:hAnsi="Times New Roman" w:eastAsia="宋体" w:cs="Times New Roman"/>
                <w:kern w:val="2"/>
                <w:sz w:val="21"/>
                <w:szCs w:val="21"/>
                <w:lang w:val="en-US" w:eastAsia="zh-CN" w:bidi="ar-SA"/>
              </w:rPr>
            </w:pPr>
            <w:r>
              <w:rPr>
                <w:rFonts w:hint="eastAsia"/>
                <w:sz w:val="18"/>
                <w:szCs w:val="18"/>
              </w:rPr>
              <w:t>（8）关注与化学有关的社会问题，逐步树立珍惜资源、爱护环境、合理使用化学物质的观念。</w:t>
            </w:r>
          </w:p>
        </w:tc>
        <w:tc>
          <w:tcPr>
            <w:tcW w:w="1286" w:type="dxa"/>
            <w:vAlign w:val="center"/>
          </w:tcPr>
          <w:p w14:paraId="265FEDF3">
            <w:pPr>
              <w:rPr>
                <w:rFonts w:hint="eastAsia" w:eastAsia="宋体"/>
                <w:sz w:val="18"/>
                <w:szCs w:val="18"/>
                <w:lang w:eastAsia="zh-CN"/>
              </w:rPr>
            </w:pPr>
            <w:r>
              <w:rPr>
                <w:sz w:val="18"/>
                <w:szCs w:val="18"/>
              </w:rPr>
              <w:t>项目1分光光度法</w:t>
            </w:r>
            <w:r>
              <w:rPr>
                <w:rFonts w:hint="eastAsia"/>
                <w:sz w:val="18"/>
                <w:szCs w:val="18"/>
                <w:lang w:eastAsia="zh-CN"/>
              </w:rPr>
              <w:t>；</w:t>
            </w:r>
          </w:p>
          <w:p w14:paraId="31B854DF">
            <w:pPr>
              <w:rPr>
                <w:rFonts w:hint="eastAsia" w:eastAsia="宋体"/>
                <w:sz w:val="18"/>
                <w:szCs w:val="18"/>
                <w:lang w:eastAsia="zh-CN"/>
              </w:rPr>
            </w:pPr>
            <w:r>
              <w:rPr>
                <w:sz w:val="18"/>
                <w:szCs w:val="18"/>
              </w:rPr>
              <w:t>项目2电位分析法</w:t>
            </w:r>
            <w:r>
              <w:rPr>
                <w:rFonts w:hint="eastAsia"/>
                <w:sz w:val="18"/>
                <w:szCs w:val="18"/>
                <w:lang w:eastAsia="zh-CN"/>
              </w:rPr>
              <w:t>；</w:t>
            </w:r>
          </w:p>
          <w:p w14:paraId="615B63F8">
            <w:pPr>
              <w:rPr>
                <w:rFonts w:hint="eastAsia" w:eastAsia="宋体"/>
                <w:sz w:val="18"/>
                <w:szCs w:val="18"/>
                <w:lang w:eastAsia="zh-CN"/>
              </w:rPr>
            </w:pPr>
            <w:r>
              <w:rPr>
                <w:sz w:val="18"/>
                <w:szCs w:val="18"/>
              </w:rPr>
              <w:t>项目3原子吸收分光光度法</w:t>
            </w:r>
            <w:r>
              <w:rPr>
                <w:rFonts w:hint="eastAsia"/>
                <w:sz w:val="18"/>
                <w:szCs w:val="18"/>
                <w:lang w:eastAsia="zh-CN"/>
              </w:rPr>
              <w:t>；</w:t>
            </w:r>
          </w:p>
          <w:p w14:paraId="0ECAF4DC">
            <w:pPr>
              <w:rPr>
                <w:rFonts w:hint="eastAsia" w:eastAsia="宋体"/>
                <w:sz w:val="18"/>
                <w:szCs w:val="18"/>
                <w:lang w:eastAsia="zh-CN"/>
              </w:rPr>
            </w:pPr>
            <w:r>
              <w:rPr>
                <w:sz w:val="18"/>
                <w:szCs w:val="18"/>
              </w:rPr>
              <w:t>项目4气相色谱法</w:t>
            </w:r>
            <w:r>
              <w:rPr>
                <w:rFonts w:hint="eastAsia"/>
                <w:sz w:val="18"/>
                <w:szCs w:val="18"/>
                <w:lang w:eastAsia="zh-CN"/>
              </w:rPr>
              <w:t>；</w:t>
            </w:r>
          </w:p>
          <w:p w14:paraId="3006375D">
            <w:pPr>
              <w:rPr>
                <w:rFonts w:hint="eastAsia" w:eastAsia="宋体"/>
                <w:sz w:val="18"/>
                <w:szCs w:val="18"/>
                <w:lang w:eastAsia="zh-CN"/>
              </w:rPr>
            </w:pPr>
            <w:r>
              <w:rPr>
                <w:sz w:val="18"/>
                <w:szCs w:val="18"/>
              </w:rPr>
              <w:t>项目5红外光谱法</w:t>
            </w:r>
            <w:r>
              <w:rPr>
                <w:rFonts w:hint="eastAsia"/>
                <w:sz w:val="18"/>
                <w:szCs w:val="18"/>
                <w:lang w:eastAsia="zh-CN"/>
              </w:rPr>
              <w:t>；</w:t>
            </w:r>
          </w:p>
          <w:p w14:paraId="052FC4BE">
            <w:pPr>
              <w:rPr>
                <w:rFonts w:hint="eastAsia" w:ascii="Times New Roman" w:hAnsi="Times New Roman" w:eastAsia="宋体" w:cs="Times New Roman"/>
                <w:kern w:val="2"/>
                <w:sz w:val="18"/>
                <w:szCs w:val="18"/>
                <w:lang w:val="en-US" w:eastAsia="zh-CN" w:bidi="ar-SA"/>
              </w:rPr>
            </w:pPr>
            <w:r>
              <w:rPr>
                <w:sz w:val="18"/>
                <w:szCs w:val="18"/>
              </w:rPr>
              <w:t>项目6液相色谱法</w:t>
            </w:r>
            <w:r>
              <w:rPr>
                <w:rFonts w:hint="eastAsia"/>
                <w:sz w:val="18"/>
                <w:szCs w:val="18"/>
                <w:lang w:eastAsia="zh-CN"/>
              </w:rPr>
              <w:t>。</w:t>
            </w:r>
          </w:p>
        </w:tc>
        <w:tc>
          <w:tcPr>
            <w:tcW w:w="821" w:type="dxa"/>
            <w:vAlign w:val="center"/>
          </w:tcPr>
          <w:p w14:paraId="3E3537DA">
            <w:pPr>
              <w:rPr>
                <w:rFonts w:ascii="Times New Roman" w:hAnsi="Times New Roman" w:eastAsia="宋体" w:cs="Times New Roman"/>
                <w:kern w:val="2"/>
                <w:sz w:val="18"/>
                <w:szCs w:val="18"/>
                <w:lang w:val="en-US" w:eastAsia="zh-CN" w:bidi="ar-SA"/>
              </w:rPr>
            </w:pPr>
            <w:r>
              <w:rPr>
                <w:rFonts w:hAnsi="宋体"/>
                <w:color w:val="000000"/>
                <w:kern w:val="0"/>
                <w:sz w:val="18"/>
                <w:szCs w:val="18"/>
              </w:rPr>
              <w:t>教学内容采用案例教学，实际项目任务分解的方式行进，扩散思维、创造性思维</w:t>
            </w:r>
          </w:p>
        </w:tc>
      </w:tr>
      <w:tr w14:paraId="525C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464484D7">
            <w:pPr>
              <w:rPr>
                <w:sz w:val="18"/>
                <w:szCs w:val="18"/>
              </w:rPr>
            </w:pPr>
            <w:r>
              <w:rPr>
                <w:color w:val="000000"/>
                <w:sz w:val="18"/>
                <w:szCs w:val="18"/>
              </w:rPr>
              <w:t>3</w:t>
            </w:r>
          </w:p>
        </w:tc>
        <w:tc>
          <w:tcPr>
            <w:tcW w:w="666" w:type="dxa"/>
            <w:vAlign w:val="center"/>
          </w:tcPr>
          <w:p w14:paraId="7AA3DE47">
            <w:pPr>
              <w:jc w:val="center"/>
              <w:rPr>
                <w:rFonts w:ascii="Times New Roman" w:hAnsi="宋体" w:eastAsia="宋体" w:cs="Times New Roman"/>
                <w:b/>
                <w:color w:val="000000"/>
                <w:kern w:val="2"/>
                <w:sz w:val="18"/>
                <w:szCs w:val="18"/>
                <w:lang w:val="en-US" w:eastAsia="zh-CN" w:bidi="ar-SA"/>
              </w:rPr>
            </w:pPr>
            <w:r>
              <w:rPr>
                <w:rFonts w:hint="eastAsia"/>
                <w:sz w:val="18"/>
                <w:szCs w:val="18"/>
              </w:rPr>
              <w:t>食品理化检测技术</w:t>
            </w:r>
          </w:p>
        </w:tc>
        <w:tc>
          <w:tcPr>
            <w:tcW w:w="5198" w:type="dxa"/>
            <w:vAlign w:val="center"/>
          </w:tcPr>
          <w:p w14:paraId="2D86EFF3">
            <w:pPr>
              <w:rPr>
                <w:rFonts w:hAnsi="宋体"/>
                <w:b/>
                <w:color w:val="000000"/>
                <w:kern w:val="0"/>
                <w:sz w:val="18"/>
                <w:szCs w:val="18"/>
              </w:rPr>
            </w:pPr>
            <w:r>
              <w:rPr>
                <w:rFonts w:hint="eastAsia" w:hAnsi="宋体"/>
                <w:b/>
                <w:color w:val="000000"/>
                <w:kern w:val="0"/>
                <w:sz w:val="18"/>
                <w:szCs w:val="18"/>
              </w:rPr>
              <w:t>技能目标</w:t>
            </w:r>
          </w:p>
          <w:p w14:paraId="51F63EDA">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 xml:space="preserve">掌握食品样品的采集、制备和预处理的方法，从而使学生在未来的工作实践中能够把握样品预处理技术的发展和应用趋势，更好地服务其食品检测与分析工作。  </w:t>
            </w:r>
          </w:p>
          <w:p w14:paraId="2D2D88E3">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 xml:space="preserve">掌握样品前处理方法设计与处理。 </w:t>
            </w:r>
          </w:p>
          <w:p w14:paraId="3A9F3658">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 xml:space="preserve">掌握食品理化分析常用仪器设备调试与应用。 </w:t>
            </w:r>
          </w:p>
          <w:p w14:paraId="7D13A901">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掌握食品中各种营养组分测定的基本原理、方法和操作技能。</w:t>
            </w:r>
          </w:p>
          <w:p w14:paraId="757675AB">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 xml:space="preserve">掌握食品中有毒有害物质的测定原理、方法和操作技能。 </w:t>
            </w:r>
          </w:p>
          <w:p w14:paraId="7A316EAF">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6</w:t>
            </w:r>
            <w:r>
              <w:rPr>
                <w:rFonts w:hint="eastAsia"/>
                <w:sz w:val="18"/>
                <w:szCs w:val="18"/>
                <w:lang w:eastAsia="zh-CN"/>
              </w:rPr>
              <w:t>）</w:t>
            </w:r>
            <w:r>
              <w:rPr>
                <w:rFonts w:hint="eastAsia"/>
                <w:sz w:val="18"/>
                <w:szCs w:val="18"/>
              </w:rPr>
              <w:t>掌握现代分析仪器如气相色谱仪、高效液相色谱仪等的操作规程、应用技术、调试和维护等。</w:t>
            </w:r>
          </w:p>
          <w:p w14:paraId="349E1DFE">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7</w:t>
            </w:r>
            <w:r>
              <w:rPr>
                <w:rFonts w:hint="eastAsia"/>
                <w:sz w:val="18"/>
                <w:szCs w:val="18"/>
                <w:lang w:eastAsia="zh-CN"/>
              </w:rPr>
              <w:t>）</w:t>
            </w:r>
            <w:r>
              <w:rPr>
                <w:rFonts w:hint="eastAsia"/>
                <w:sz w:val="18"/>
                <w:szCs w:val="18"/>
              </w:rPr>
              <w:t xml:space="preserve">掌握食品企业的在线快速分析检测技术，并能熟练进行品质管理。 </w:t>
            </w:r>
          </w:p>
          <w:p w14:paraId="51A7BC74">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8</w:t>
            </w:r>
            <w:r>
              <w:rPr>
                <w:rFonts w:hint="eastAsia"/>
                <w:sz w:val="18"/>
                <w:szCs w:val="18"/>
                <w:lang w:eastAsia="zh-CN"/>
              </w:rPr>
              <w:t>）</w:t>
            </w:r>
            <w:r>
              <w:rPr>
                <w:rFonts w:hint="eastAsia"/>
                <w:sz w:val="18"/>
                <w:szCs w:val="18"/>
              </w:rPr>
              <w:t>通过理论实践一体化课堂学习，使学生获得较强的实践动手能力，使学生具备必要的基本知识，具有一定的资料收集整理能力制定、实施工作计划和自我学习的能力。</w:t>
            </w:r>
          </w:p>
          <w:p w14:paraId="426DB7C7">
            <w:pPr>
              <w:rPr>
                <w:rFonts w:hAnsi="宋体"/>
                <w:b/>
                <w:color w:val="000000"/>
                <w:kern w:val="0"/>
                <w:sz w:val="18"/>
                <w:szCs w:val="18"/>
              </w:rPr>
            </w:pPr>
            <w:r>
              <w:rPr>
                <w:rFonts w:hint="eastAsia" w:hAnsi="宋体"/>
                <w:b/>
                <w:color w:val="000000"/>
                <w:kern w:val="0"/>
                <w:sz w:val="18"/>
                <w:szCs w:val="18"/>
              </w:rPr>
              <w:t>知识目标</w:t>
            </w:r>
          </w:p>
          <w:p w14:paraId="15BDE71D">
            <w:pPr>
              <w:tabs>
                <w:tab w:val="left" w:pos="1485"/>
              </w:tabs>
              <w:ind w:firstLine="360" w:firstLineChars="200"/>
              <w:jc w:val="left"/>
              <w:rPr>
                <w:sz w:val="18"/>
                <w:szCs w:val="18"/>
              </w:rPr>
            </w:pPr>
            <w:r>
              <w:rPr>
                <w:rFonts w:hint="eastAsia"/>
                <w:sz w:val="18"/>
                <w:szCs w:val="18"/>
              </w:rPr>
              <w:t>通过本课程的学习，使学生具备食品理化分析样品采集、样品制备和预处理等基本知识，熟知食品中营养组分、食品安全性分析的方法原理和基本理论等。能在食品企业、商检、卫生防疫等领域，从事与食品质量检验有关的技术、管理、食品生产及教学、实验等相关的工作。</w:t>
            </w:r>
          </w:p>
          <w:p w14:paraId="74C13D79">
            <w:pPr>
              <w:rPr>
                <w:rFonts w:hAnsi="宋体"/>
                <w:b/>
                <w:color w:val="000000"/>
                <w:kern w:val="0"/>
                <w:sz w:val="18"/>
                <w:szCs w:val="18"/>
              </w:rPr>
            </w:pPr>
            <w:r>
              <w:rPr>
                <w:rFonts w:hint="eastAsia" w:hAnsi="宋体"/>
                <w:b/>
                <w:color w:val="000000"/>
                <w:kern w:val="0"/>
                <w:sz w:val="18"/>
                <w:szCs w:val="18"/>
              </w:rPr>
              <w:t>素质目标</w:t>
            </w:r>
          </w:p>
          <w:p w14:paraId="1C933C8F">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 xml:space="preserve">通过该课程各项实践技能的训练，使学生经历基本的工程技术工作过程，形成尊重科学、实事求是、与时俱进、服务未来的科学态度。  </w:t>
            </w:r>
          </w:p>
          <w:p w14:paraId="61DDB6B1">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 xml:space="preserve">通过对食品理化分析方法的认识和深刻领会，以及教学实训过程中创新方法的训练，培养学生提出问题、独立分析问题、解决问题和技术创新的能力，使学生养成良好的思维习惯，掌握基本的思考与设计的方法，在未来的工作中敢于创新、善于创新。  </w:t>
            </w:r>
          </w:p>
          <w:p w14:paraId="0A1FE30C">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 xml:space="preserve">在技能训练中，注意培养爱护食品分析仪器和设备、安全文明使用的好习惯，严格执行食品现代分析仪器安全操作规程。 </w:t>
            </w:r>
          </w:p>
          <w:p w14:paraId="5AA07283">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 xml:space="preserve">对从事食品分析和化验工作，充满热情。  </w:t>
            </w:r>
          </w:p>
          <w:p w14:paraId="69A66D8F">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 xml:space="preserve">有较强的求知欲，乐于、善于使用所学食品理化分析解决生产实际问题。具有克服困难的信心和决心，从战胜困难、实现目标、完善成果中体验喜悦。 </w:t>
            </w:r>
          </w:p>
          <w:p w14:paraId="05862949">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6</w:t>
            </w:r>
            <w:r>
              <w:rPr>
                <w:rFonts w:hint="eastAsia"/>
                <w:sz w:val="18"/>
                <w:szCs w:val="18"/>
                <w:lang w:eastAsia="zh-CN"/>
              </w:rPr>
              <w:t>）</w:t>
            </w:r>
            <w:r>
              <w:rPr>
                <w:rFonts w:hint="eastAsia"/>
                <w:sz w:val="18"/>
                <w:szCs w:val="18"/>
              </w:rPr>
              <w:t xml:space="preserve">具有实事求是的科学态度，乐于通过亲历实践，检验、判断各种技术问题。  </w:t>
            </w:r>
          </w:p>
          <w:p w14:paraId="32C2EE79">
            <w:pPr>
              <w:tabs>
                <w:tab w:val="left" w:pos="1485"/>
              </w:tabs>
              <w:ind w:firstLine="360" w:firstLineChars="200"/>
              <w:jc w:val="left"/>
              <w:rPr>
                <w:rFonts w:ascii="Times New Roman" w:hAnsi="Times New Roman" w:eastAsia="宋体" w:cs="Times New Roman"/>
                <w:kern w:val="2"/>
                <w:sz w:val="24"/>
                <w:szCs w:val="24"/>
                <w:lang w:val="en-US" w:eastAsia="zh-CN" w:bidi="ar-SA"/>
              </w:rPr>
            </w:pPr>
            <w:r>
              <w:rPr>
                <w:rFonts w:hint="eastAsia"/>
                <w:sz w:val="18"/>
                <w:szCs w:val="18"/>
                <w:lang w:eastAsia="zh-CN"/>
              </w:rPr>
              <w:t>（</w:t>
            </w:r>
            <w:r>
              <w:rPr>
                <w:rFonts w:hint="eastAsia"/>
                <w:sz w:val="18"/>
                <w:szCs w:val="18"/>
                <w:lang w:val="en-US" w:eastAsia="zh-CN"/>
              </w:rPr>
              <w:t>7</w:t>
            </w:r>
            <w:r>
              <w:rPr>
                <w:rFonts w:hint="eastAsia"/>
                <w:sz w:val="18"/>
                <w:szCs w:val="18"/>
                <w:lang w:eastAsia="zh-CN"/>
              </w:rPr>
              <w:t>）</w:t>
            </w:r>
            <w:r>
              <w:rPr>
                <w:rFonts w:hint="eastAsia"/>
                <w:sz w:val="18"/>
                <w:szCs w:val="18"/>
              </w:rPr>
              <w:t>在工作实践中，有与他人合作的团队精神，敢于提出与别人不同的见解，也勇于放弃或修正自己的错误观点。</w:t>
            </w:r>
          </w:p>
        </w:tc>
        <w:tc>
          <w:tcPr>
            <w:tcW w:w="1286" w:type="dxa"/>
            <w:vAlign w:val="center"/>
          </w:tcPr>
          <w:p w14:paraId="40834CBD">
            <w:pPr>
              <w:rPr>
                <w:sz w:val="18"/>
                <w:szCs w:val="18"/>
              </w:rPr>
            </w:pPr>
            <w:r>
              <w:rPr>
                <w:rFonts w:hint="eastAsia"/>
                <w:sz w:val="18"/>
                <w:szCs w:val="18"/>
              </w:rPr>
              <w:t>项目</w:t>
            </w:r>
            <w:r>
              <w:rPr>
                <w:rFonts w:hint="eastAsia"/>
                <w:sz w:val="18"/>
                <w:szCs w:val="18"/>
                <w:lang w:val="en-US" w:eastAsia="zh-CN"/>
              </w:rPr>
              <w:t>1</w:t>
            </w:r>
            <w:r>
              <w:rPr>
                <w:rFonts w:hint="eastAsia"/>
                <w:sz w:val="18"/>
                <w:szCs w:val="18"/>
              </w:rPr>
              <w:t>食品理化检测基本程序的认知</w:t>
            </w:r>
            <w:r>
              <w:rPr>
                <w:rFonts w:hint="eastAsia"/>
                <w:sz w:val="18"/>
                <w:szCs w:val="18"/>
                <w:lang w:eastAsia="zh-CN"/>
              </w:rPr>
              <w:t>；</w:t>
            </w:r>
          </w:p>
          <w:p w14:paraId="62826D92">
            <w:pPr>
              <w:rPr>
                <w:sz w:val="18"/>
                <w:szCs w:val="18"/>
              </w:rPr>
            </w:pPr>
            <w:r>
              <w:rPr>
                <w:rFonts w:hint="eastAsia"/>
                <w:sz w:val="18"/>
                <w:szCs w:val="18"/>
              </w:rPr>
              <w:t>项目</w:t>
            </w:r>
            <w:r>
              <w:rPr>
                <w:rFonts w:hint="eastAsia"/>
                <w:sz w:val="18"/>
                <w:szCs w:val="18"/>
                <w:lang w:val="en-US" w:eastAsia="zh-CN"/>
              </w:rPr>
              <w:t>2</w:t>
            </w:r>
            <w:r>
              <w:rPr>
                <w:rFonts w:hint="eastAsia"/>
                <w:sz w:val="18"/>
                <w:szCs w:val="18"/>
              </w:rPr>
              <w:t>食品物理性能指标的测定</w:t>
            </w:r>
            <w:r>
              <w:rPr>
                <w:rFonts w:hint="eastAsia"/>
                <w:sz w:val="18"/>
                <w:szCs w:val="18"/>
                <w:lang w:eastAsia="zh-CN"/>
              </w:rPr>
              <w:t>；</w:t>
            </w:r>
          </w:p>
          <w:p w14:paraId="6609F340">
            <w:pPr>
              <w:rPr>
                <w:sz w:val="18"/>
                <w:szCs w:val="18"/>
              </w:rPr>
            </w:pPr>
            <w:r>
              <w:rPr>
                <w:rFonts w:hint="eastAsia"/>
                <w:sz w:val="18"/>
                <w:szCs w:val="18"/>
              </w:rPr>
              <w:t>项目</w:t>
            </w:r>
            <w:r>
              <w:rPr>
                <w:rFonts w:hint="eastAsia"/>
                <w:sz w:val="18"/>
                <w:szCs w:val="18"/>
                <w:lang w:val="en-US" w:eastAsia="zh-CN"/>
              </w:rPr>
              <w:t>3</w:t>
            </w:r>
            <w:r>
              <w:rPr>
                <w:rFonts w:hint="eastAsia"/>
                <w:sz w:val="18"/>
                <w:szCs w:val="18"/>
              </w:rPr>
              <w:t>食品中常规成分的测定</w:t>
            </w:r>
            <w:r>
              <w:rPr>
                <w:rFonts w:hint="eastAsia"/>
                <w:sz w:val="18"/>
                <w:szCs w:val="18"/>
                <w:lang w:eastAsia="zh-CN"/>
              </w:rPr>
              <w:t>；</w:t>
            </w:r>
          </w:p>
          <w:p w14:paraId="5BE55A6E">
            <w:pPr>
              <w:rPr>
                <w:rFonts w:hint="eastAsia" w:ascii="Times New Roman" w:hAnsi="宋体" w:eastAsia="宋体" w:cs="Times New Roman"/>
                <w:b/>
                <w:color w:val="000000"/>
                <w:kern w:val="2"/>
                <w:sz w:val="18"/>
                <w:szCs w:val="18"/>
                <w:lang w:val="en-US" w:eastAsia="zh-CN" w:bidi="ar-SA"/>
              </w:rPr>
            </w:pPr>
            <w:r>
              <w:rPr>
                <w:rFonts w:hint="eastAsia"/>
                <w:sz w:val="18"/>
                <w:szCs w:val="18"/>
              </w:rPr>
              <w:t>项目</w:t>
            </w:r>
            <w:r>
              <w:rPr>
                <w:rFonts w:hint="eastAsia"/>
                <w:sz w:val="18"/>
                <w:szCs w:val="18"/>
                <w:lang w:val="en-US" w:eastAsia="zh-CN"/>
              </w:rPr>
              <w:t>4</w:t>
            </w:r>
            <w:r>
              <w:rPr>
                <w:rFonts w:hint="eastAsia"/>
                <w:sz w:val="18"/>
                <w:szCs w:val="18"/>
              </w:rPr>
              <w:t>食品安全性分析与检测</w:t>
            </w:r>
            <w:r>
              <w:rPr>
                <w:rFonts w:hint="eastAsia"/>
                <w:sz w:val="18"/>
                <w:szCs w:val="18"/>
                <w:lang w:eastAsia="zh-CN"/>
              </w:rPr>
              <w:t>。</w:t>
            </w:r>
          </w:p>
        </w:tc>
        <w:tc>
          <w:tcPr>
            <w:tcW w:w="821" w:type="dxa"/>
            <w:vAlign w:val="center"/>
          </w:tcPr>
          <w:p w14:paraId="5339455A">
            <w:pPr>
              <w:rPr>
                <w:rFonts w:ascii="Times New Roman" w:hAnsi="宋体" w:eastAsia="宋体" w:cs="Times New Roman"/>
                <w:b/>
                <w:color w:val="000000"/>
                <w:kern w:val="2"/>
                <w:sz w:val="18"/>
                <w:szCs w:val="18"/>
                <w:lang w:val="en-US" w:eastAsia="zh-CN" w:bidi="ar-SA"/>
              </w:rPr>
            </w:pPr>
            <w:r>
              <w:rPr>
                <w:rFonts w:hAnsi="宋体"/>
                <w:color w:val="000000"/>
                <w:kern w:val="0"/>
                <w:sz w:val="18"/>
                <w:szCs w:val="18"/>
              </w:rPr>
              <w:t>教学内容采用案例教学，实际项目任务分解的方式行进，扩散思维、创造性思</w:t>
            </w:r>
          </w:p>
        </w:tc>
      </w:tr>
      <w:tr w14:paraId="0344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4F042D8D">
            <w:pPr>
              <w:rPr>
                <w:color w:val="000000"/>
                <w:sz w:val="18"/>
                <w:szCs w:val="18"/>
              </w:rPr>
            </w:pPr>
            <w:r>
              <w:rPr>
                <w:rFonts w:hint="eastAsia"/>
                <w:sz w:val="18"/>
                <w:szCs w:val="18"/>
              </w:rPr>
              <w:t>4</w:t>
            </w:r>
          </w:p>
        </w:tc>
        <w:tc>
          <w:tcPr>
            <w:tcW w:w="666" w:type="dxa"/>
            <w:vAlign w:val="center"/>
          </w:tcPr>
          <w:p w14:paraId="14DF09E1">
            <w:pPr>
              <w:jc w:val="center"/>
              <w:rPr>
                <w:rFonts w:hint="eastAsia" w:ascii="Times New Roman" w:hAnsi="Times New Roman" w:eastAsia="宋体" w:cs="Times New Roman"/>
                <w:kern w:val="2"/>
                <w:sz w:val="18"/>
                <w:szCs w:val="18"/>
                <w:lang w:val="en-US" w:eastAsia="zh-CN" w:bidi="ar-SA"/>
              </w:rPr>
            </w:pPr>
            <w:r>
              <w:rPr>
                <w:rFonts w:hint="eastAsia"/>
                <w:sz w:val="18"/>
                <w:szCs w:val="18"/>
              </w:rPr>
              <w:t>药品质量检测技术</w:t>
            </w:r>
          </w:p>
        </w:tc>
        <w:tc>
          <w:tcPr>
            <w:tcW w:w="5198" w:type="dxa"/>
            <w:vAlign w:val="center"/>
          </w:tcPr>
          <w:p w14:paraId="1F952EAB">
            <w:pPr>
              <w:rPr>
                <w:rFonts w:hAnsi="宋体"/>
                <w:b/>
                <w:color w:val="000000"/>
                <w:kern w:val="0"/>
                <w:sz w:val="18"/>
                <w:szCs w:val="18"/>
              </w:rPr>
            </w:pPr>
            <w:r>
              <w:rPr>
                <w:rFonts w:hint="eastAsia" w:hAnsi="宋体"/>
                <w:b/>
                <w:color w:val="000000"/>
                <w:kern w:val="0"/>
                <w:sz w:val="18"/>
                <w:szCs w:val="18"/>
              </w:rPr>
              <w:t>能力目标</w:t>
            </w:r>
          </w:p>
          <w:p w14:paraId="05389184">
            <w:pPr>
              <w:tabs>
                <w:tab w:val="left" w:pos="1485"/>
              </w:tabs>
              <w:ind w:firstLine="360" w:firstLineChars="200"/>
              <w:jc w:val="left"/>
              <w:rPr>
                <w:sz w:val="18"/>
                <w:szCs w:val="18"/>
              </w:rPr>
            </w:pPr>
            <w:r>
              <w:rPr>
                <w:rFonts w:hint="eastAsia"/>
                <w:sz w:val="18"/>
                <w:szCs w:val="18"/>
              </w:rPr>
              <w:t>（1）用化学分析法和紫外可见分光光度法、薄层色谱法以及气相色谱法和高效液相色谱法等仪器分析法鉴别药物。</w:t>
            </w:r>
          </w:p>
          <w:p w14:paraId="1EEDDBEC">
            <w:pPr>
              <w:tabs>
                <w:tab w:val="left" w:pos="1485"/>
              </w:tabs>
              <w:ind w:firstLine="360" w:firstLineChars="200"/>
              <w:jc w:val="left"/>
              <w:rPr>
                <w:sz w:val="18"/>
                <w:szCs w:val="18"/>
              </w:rPr>
            </w:pPr>
            <w:r>
              <w:rPr>
                <w:rFonts w:hint="eastAsia"/>
                <w:sz w:val="18"/>
                <w:szCs w:val="18"/>
              </w:rPr>
              <w:t>（2）检查药品中的氯化物、硫酸盐、铁盐、重金属、砷盐、炽灼残渣、干燥失重等一般杂质，检查药物中的特殊杂质。</w:t>
            </w:r>
          </w:p>
          <w:p w14:paraId="79682487">
            <w:pPr>
              <w:tabs>
                <w:tab w:val="left" w:pos="1485"/>
              </w:tabs>
              <w:ind w:firstLine="360" w:firstLineChars="200"/>
              <w:jc w:val="left"/>
              <w:rPr>
                <w:sz w:val="18"/>
                <w:szCs w:val="18"/>
              </w:rPr>
            </w:pPr>
            <w:r>
              <w:rPr>
                <w:rFonts w:hint="eastAsia"/>
                <w:sz w:val="18"/>
                <w:szCs w:val="18"/>
              </w:rPr>
              <w:t>（3）药典的查阅和解读、称重、数据的记录和处理、误差分析、移液、配制一般溶液、配制缓冲溶液。</w:t>
            </w:r>
          </w:p>
          <w:p w14:paraId="33DB6936">
            <w:pPr>
              <w:tabs>
                <w:tab w:val="left" w:pos="1485"/>
              </w:tabs>
              <w:ind w:firstLine="360" w:firstLineChars="200"/>
              <w:jc w:val="left"/>
              <w:rPr>
                <w:sz w:val="18"/>
                <w:szCs w:val="18"/>
              </w:rPr>
            </w:pPr>
            <w:r>
              <w:rPr>
                <w:rFonts w:hint="eastAsia"/>
                <w:sz w:val="18"/>
                <w:szCs w:val="18"/>
              </w:rPr>
              <w:t>（4）取样、留样、书写质检报告书。</w:t>
            </w:r>
          </w:p>
          <w:p w14:paraId="60FA5E56">
            <w:pPr>
              <w:rPr>
                <w:rFonts w:hAnsi="宋体"/>
                <w:b/>
                <w:color w:val="000000"/>
                <w:kern w:val="0"/>
                <w:sz w:val="18"/>
                <w:szCs w:val="18"/>
              </w:rPr>
            </w:pPr>
            <w:r>
              <w:rPr>
                <w:rFonts w:hint="eastAsia" w:hAnsi="宋体"/>
                <w:b/>
                <w:color w:val="000000"/>
                <w:kern w:val="0"/>
                <w:sz w:val="18"/>
                <w:szCs w:val="18"/>
              </w:rPr>
              <w:t>知识目标</w:t>
            </w:r>
          </w:p>
          <w:p w14:paraId="6CFC6FBC">
            <w:pPr>
              <w:tabs>
                <w:tab w:val="left" w:pos="1485"/>
              </w:tabs>
              <w:ind w:firstLine="360" w:firstLineChars="200"/>
              <w:jc w:val="left"/>
              <w:rPr>
                <w:sz w:val="18"/>
                <w:szCs w:val="18"/>
              </w:rPr>
            </w:pPr>
            <w:r>
              <w:rPr>
                <w:rFonts w:hint="eastAsia"/>
                <w:sz w:val="18"/>
                <w:szCs w:val="18"/>
              </w:rPr>
              <w:t>（1）药典的内容、误差的减免方法、有效数字、称重方法、溶液的配制方法、分析结果的衡量、质量报告的书写。</w:t>
            </w:r>
          </w:p>
          <w:p w14:paraId="0424CE6B">
            <w:pPr>
              <w:tabs>
                <w:tab w:val="left" w:pos="1485"/>
              </w:tabs>
              <w:ind w:firstLine="360" w:firstLineChars="200"/>
              <w:jc w:val="left"/>
              <w:rPr>
                <w:sz w:val="18"/>
                <w:szCs w:val="18"/>
              </w:rPr>
            </w:pPr>
            <w:r>
              <w:rPr>
                <w:rFonts w:hint="eastAsia"/>
                <w:sz w:val="18"/>
                <w:szCs w:val="18"/>
              </w:rPr>
              <w:t>（2）药物鉴别的目的和特点、药物鉴别的常用方法、药物的一般鉴别与特殊鉴别的区别。水杨酸盐类药物的鉴别方法、芳香第一胺类药物的鉴别方法、巴比妥类药物的鉴别方法、苯甲酸类药物的鉴别方法、钠盐类药物的鉴别方法等。</w:t>
            </w:r>
          </w:p>
          <w:p w14:paraId="2157CAFE">
            <w:pPr>
              <w:tabs>
                <w:tab w:val="left" w:pos="1485"/>
              </w:tabs>
              <w:ind w:firstLine="360" w:firstLineChars="200"/>
              <w:jc w:val="left"/>
              <w:rPr>
                <w:sz w:val="18"/>
                <w:szCs w:val="18"/>
              </w:rPr>
            </w:pPr>
            <w:r>
              <w:rPr>
                <w:rFonts w:hint="eastAsia"/>
                <w:sz w:val="18"/>
                <w:szCs w:val="18"/>
              </w:rPr>
              <w:t>（3）紫外可见分光光度法的基本理论、紫外可见分光光度计的结构、紫外可见分光光度法在药物鉴别、杂质检查等定性分析中的应用。</w:t>
            </w:r>
          </w:p>
          <w:p w14:paraId="2FC86E18">
            <w:pPr>
              <w:tabs>
                <w:tab w:val="left" w:pos="1485"/>
              </w:tabs>
              <w:ind w:firstLine="360" w:firstLineChars="200"/>
              <w:jc w:val="left"/>
              <w:rPr>
                <w:sz w:val="18"/>
                <w:szCs w:val="18"/>
              </w:rPr>
            </w:pPr>
            <w:r>
              <w:rPr>
                <w:rFonts w:hint="eastAsia"/>
                <w:sz w:val="18"/>
                <w:szCs w:val="18"/>
              </w:rPr>
              <w:t>（4）薄层色谱法的基本理论、薄层色谱法在药物鉴别和杂质检查中的应用。</w:t>
            </w:r>
          </w:p>
          <w:p w14:paraId="3B9384B4">
            <w:pPr>
              <w:tabs>
                <w:tab w:val="left" w:pos="1485"/>
              </w:tabs>
              <w:ind w:firstLine="360" w:firstLineChars="200"/>
              <w:jc w:val="left"/>
              <w:rPr>
                <w:sz w:val="18"/>
                <w:szCs w:val="18"/>
              </w:rPr>
            </w:pPr>
            <w:r>
              <w:rPr>
                <w:rFonts w:hint="eastAsia"/>
                <w:sz w:val="18"/>
                <w:szCs w:val="18"/>
              </w:rPr>
              <w:t>（5）气相色谱法和高效液相色谱法的基本理论、气相色谱法和高效液相色谱法在药物鉴别、杂质检查等定性分析中的应用。</w:t>
            </w:r>
          </w:p>
          <w:p w14:paraId="674DEEBE">
            <w:pPr>
              <w:tabs>
                <w:tab w:val="left" w:pos="1485"/>
              </w:tabs>
              <w:ind w:firstLine="360" w:firstLineChars="200"/>
              <w:jc w:val="left"/>
              <w:rPr>
                <w:szCs w:val="28"/>
              </w:rPr>
            </w:pPr>
            <w:r>
              <w:rPr>
                <w:rFonts w:hint="eastAsia"/>
                <w:sz w:val="18"/>
                <w:szCs w:val="18"/>
              </w:rPr>
              <w:t>（6）药物中杂质的来源、类型和杂质限量检查方法、杂质限量的计算、氯化物、硫酸盐、铁盐、重金属、砷盐、炽灼残渣、干燥失重等一般杂质检查的原理、特殊杂质常用的检查方法和原理。</w:t>
            </w:r>
          </w:p>
          <w:p w14:paraId="266CDBD9">
            <w:pPr>
              <w:rPr>
                <w:rFonts w:hAnsi="宋体"/>
                <w:b/>
                <w:color w:val="000000"/>
                <w:kern w:val="0"/>
                <w:sz w:val="18"/>
                <w:szCs w:val="18"/>
              </w:rPr>
            </w:pPr>
            <w:r>
              <w:rPr>
                <w:rFonts w:hint="eastAsia" w:hAnsi="宋体"/>
                <w:b/>
                <w:color w:val="000000"/>
                <w:kern w:val="0"/>
                <w:sz w:val="18"/>
                <w:szCs w:val="18"/>
              </w:rPr>
              <w:t>素质目标</w:t>
            </w:r>
          </w:p>
          <w:p w14:paraId="740DBE5D">
            <w:pPr>
              <w:tabs>
                <w:tab w:val="left" w:pos="1485"/>
              </w:tabs>
              <w:ind w:firstLine="360" w:firstLineChars="200"/>
              <w:jc w:val="left"/>
              <w:rPr>
                <w:sz w:val="18"/>
                <w:szCs w:val="18"/>
              </w:rPr>
            </w:pPr>
            <w:r>
              <w:rPr>
                <w:rFonts w:hint="eastAsia"/>
                <w:sz w:val="18"/>
                <w:szCs w:val="18"/>
              </w:rPr>
              <w:t>（1）培养认真预习、按规程操作、节约试剂、积极思考、实事求是记录数据、检测结束及时整理仪器和试剂、及时完成检测报告等良好习惯。</w:t>
            </w:r>
          </w:p>
          <w:p w14:paraId="7C912FF7">
            <w:pPr>
              <w:tabs>
                <w:tab w:val="left" w:pos="1485"/>
              </w:tabs>
              <w:ind w:firstLine="360" w:firstLineChars="200"/>
              <w:jc w:val="left"/>
              <w:rPr>
                <w:rFonts w:hint="eastAsia" w:ascii="Times New Roman" w:hAnsi="Times New Roman" w:eastAsia="宋体" w:cs="Times New Roman"/>
                <w:kern w:val="2"/>
                <w:sz w:val="21"/>
                <w:szCs w:val="28"/>
                <w:lang w:val="en-US" w:eastAsia="zh-CN" w:bidi="ar-SA"/>
              </w:rPr>
            </w:pPr>
            <w:r>
              <w:rPr>
                <w:rFonts w:hint="eastAsia"/>
                <w:sz w:val="18"/>
                <w:szCs w:val="18"/>
              </w:rPr>
              <w:t>（2）培养积极探索、开拓进取、勇于创新、团队合作的素质。</w:t>
            </w:r>
          </w:p>
        </w:tc>
        <w:tc>
          <w:tcPr>
            <w:tcW w:w="1286" w:type="dxa"/>
            <w:vAlign w:val="center"/>
          </w:tcPr>
          <w:p w14:paraId="2F3CF3CD">
            <w:pPr>
              <w:rPr>
                <w:sz w:val="18"/>
                <w:szCs w:val="18"/>
              </w:rPr>
            </w:pPr>
            <w:r>
              <w:rPr>
                <w:rFonts w:hint="eastAsia"/>
                <w:sz w:val="18"/>
                <w:szCs w:val="18"/>
              </w:rPr>
              <w:t>项目一药物分析通论、药典概况</w:t>
            </w:r>
          </w:p>
          <w:p w14:paraId="318B0AF8">
            <w:pPr>
              <w:rPr>
                <w:sz w:val="18"/>
                <w:szCs w:val="18"/>
              </w:rPr>
            </w:pPr>
            <w:r>
              <w:rPr>
                <w:rFonts w:hint="eastAsia"/>
                <w:sz w:val="18"/>
                <w:szCs w:val="18"/>
              </w:rPr>
              <w:t>项目二 药物的鉴别技术</w:t>
            </w:r>
          </w:p>
          <w:p w14:paraId="77DD54F9">
            <w:pPr>
              <w:rPr>
                <w:sz w:val="18"/>
                <w:szCs w:val="18"/>
              </w:rPr>
            </w:pPr>
            <w:r>
              <w:rPr>
                <w:rFonts w:hint="eastAsia"/>
                <w:sz w:val="18"/>
                <w:szCs w:val="18"/>
              </w:rPr>
              <w:t>项目三 药物的杂质检查技术</w:t>
            </w:r>
          </w:p>
          <w:p w14:paraId="7258796D">
            <w:pPr>
              <w:rPr>
                <w:sz w:val="18"/>
                <w:szCs w:val="18"/>
              </w:rPr>
            </w:pPr>
            <w:r>
              <w:rPr>
                <w:rFonts w:hint="eastAsia"/>
                <w:sz w:val="18"/>
                <w:szCs w:val="18"/>
              </w:rPr>
              <w:t>项目四 各类药及其制剂分析</w:t>
            </w:r>
          </w:p>
          <w:p w14:paraId="603F1F71">
            <w:pPr>
              <w:rPr>
                <w:sz w:val="18"/>
                <w:szCs w:val="18"/>
              </w:rPr>
            </w:pPr>
            <w:r>
              <w:rPr>
                <w:rFonts w:hint="eastAsia"/>
                <w:sz w:val="18"/>
                <w:szCs w:val="18"/>
              </w:rPr>
              <w:t>项目五 药物制剂检查技术和中药制剂分析</w:t>
            </w:r>
          </w:p>
          <w:p w14:paraId="0C2DA93D">
            <w:pPr>
              <w:rPr>
                <w:sz w:val="18"/>
                <w:szCs w:val="18"/>
              </w:rPr>
            </w:pPr>
            <w:r>
              <w:rPr>
                <w:rFonts w:hint="eastAsia"/>
                <w:sz w:val="18"/>
                <w:szCs w:val="18"/>
              </w:rPr>
              <w:t>项目六 体内药物分析</w:t>
            </w:r>
          </w:p>
          <w:p w14:paraId="0C073C57">
            <w:pPr>
              <w:rPr>
                <w:rFonts w:hint="eastAsia" w:ascii="Times New Roman" w:hAnsi="Times New Roman" w:eastAsia="宋体" w:cs="Times New Roman"/>
                <w:kern w:val="2"/>
                <w:sz w:val="18"/>
                <w:szCs w:val="18"/>
                <w:lang w:val="en-US" w:eastAsia="zh-CN" w:bidi="ar-SA"/>
              </w:rPr>
            </w:pPr>
            <w:r>
              <w:rPr>
                <w:rFonts w:hint="eastAsia"/>
                <w:sz w:val="18"/>
                <w:szCs w:val="18"/>
              </w:rPr>
              <w:t>项目七 药品质量标准</w:t>
            </w:r>
          </w:p>
        </w:tc>
        <w:tc>
          <w:tcPr>
            <w:tcW w:w="821" w:type="dxa"/>
            <w:vAlign w:val="center"/>
          </w:tcPr>
          <w:p w14:paraId="27BBA639">
            <w:pPr>
              <w:rPr>
                <w:rFonts w:ascii="Times New Roman" w:hAnsi="Times New Roman" w:eastAsia="宋体" w:cs="Times New Roman"/>
                <w:kern w:val="2"/>
                <w:sz w:val="18"/>
                <w:szCs w:val="18"/>
                <w:lang w:val="en-US" w:eastAsia="zh-CN" w:bidi="ar-SA"/>
              </w:rPr>
            </w:pPr>
            <w:r>
              <w:rPr>
                <w:rFonts w:hAnsi="宋体"/>
                <w:color w:val="000000"/>
                <w:kern w:val="0"/>
                <w:sz w:val="18"/>
                <w:szCs w:val="18"/>
              </w:rPr>
              <w:t>教学内容采用案例教学，实际项目任务分解的方式行进，扩散思维、创造性思维</w:t>
            </w:r>
          </w:p>
        </w:tc>
      </w:tr>
      <w:tr w14:paraId="4238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0082720B">
            <w:pPr>
              <w:rPr>
                <w:sz w:val="18"/>
                <w:szCs w:val="18"/>
              </w:rPr>
            </w:pPr>
            <w:r>
              <w:rPr>
                <w:rFonts w:hint="eastAsia"/>
                <w:sz w:val="18"/>
                <w:szCs w:val="18"/>
              </w:rPr>
              <w:t>5</w:t>
            </w:r>
          </w:p>
        </w:tc>
        <w:tc>
          <w:tcPr>
            <w:tcW w:w="666" w:type="dxa"/>
            <w:vAlign w:val="center"/>
          </w:tcPr>
          <w:p w14:paraId="37888649">
            <w:pPr>
              <w:jc w:val="center"/>
              <w:rPr>
                <w:rFonts w:ascii="Times New Roman" w:hAnsi="Times New Roman" w:eastAsia="宋体" w:cs="Times New Roman"/>
                <w:kern w:val="2"/>
                <w:sz w:val="18"/>
                <w:szCs w:val="18"/>
                <w:lang w:val="en-US" w:eastAsia="zh-CN" w:bidi="ar-SA"/>
              </w:rPr>
            </w:pPr>
            <w:r>
              <w:rPr>
                <w:rFonts w:hint="eastAsia"/>
                <w:sz w:val="18"/>
                <w:szCs w:val="18"/>
              </w:rPr>
              <w:t>食品掺伪鉴别检验</w:t>
            </w:r>
          </w:p>
        </w:tc>
        <w:tc>
          <w:tcPr>
            <w:tcW w:w="5198" w:type="dxa"/>
            <w:vAlign w:val="center"/>
          </w:tcPr>
          <w:p w14:paraId="0F2E6B29">
            <w:pPr>
              <w:rPr>
                <w:rFonts w:hAnsi="宋体"/>
                <w:b/>
                <w:color w:val="000000"/>
                <w:kern w:val="0"/>
                <w:sz w:val="18"/>
                <w:szCs w:val="18"/>
              </w:rPr>
            </w:pPr>
            <w:r>
              <w:rPr>
                <w:rFonts w:hint="eastAsia" w:hAnsi="宋体"/>
                <w:b/>
                <w:color w:val="000000"/>
                <w:kern w:val="0"/>
                <w:sz w:val="18"/>
                <w:szCs w:val="18"/>
              </w:rPr>
              <w:t>技能目标</w:t>
            </w:r>
          </w:p>
          <w:p w14:paraId="753D8504">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学会各种食品掺伪检验方式；</w:t>
            </w:r>
          </w:p>
          <w:p w14:paraId="60FF3AF0">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能应用食品掺伪检验的各种方法在实际生产生活中的应用</w:t>
            </w:r>
          </w:p>
          <w:p w14:paraId="60203904">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能准确、快速地鉴别出各种食品的质量并进行评价</w:t>
            </w:r>
          </w:p>
          <w:p w14:paraId="03E77E92">
            <w:pPr>
              <w:rPr>
                <w:rFonts w:hAnsi="宋体"/>
                <w:b/>
                <w:color w:val="000000"/>
                <w:kern w:val="0"/>
                <w:sz w:val="18"/>
                <w:szCs w:val="18"/>
              </w:rPr>
            </w:pPr>
            <w:r>
              <w:rPr>
                <w:rFonts w:hint="eastAsia" w:hAnsi="宋体"/>
                <w:b/>
                <w:color w:val="000000"/>
                <w:kern w:val="0"/>
                <w:sz w:val="18"/>
                <w:szCs w:val="18"/>
              </w:rPr>
              <w:t>知识目标</w:t>
            </w:r>
          </w:p>
          <w:p w14:paraId="00D02861">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了解食品和食品安全的定义、食品安全的意义、食品问题产生的原因；</w:t>
            </w:r>
          </w:p>
          <w:p w14:paraId="3DAD6162">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了解各类食品的发展现状及各类食品的掺伪问题</w:t>
            </w:r>
          </w:p>
          <w:p w14:paraId="33B0B1C6">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理解粮食制品的概念及其掺伪方式，掌握粮食制品的掺伪检验技术及评价；</w:t>
            </w:r>
          </w:p>
          <w:p w14:paraId="569EEE45">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理解食用油脂的质量评价及掺伪方式，掌握食用油脂掺伪检验技术及评价；</w:t>
            </w:r>
          </w:p>
          <w:p w14:paraId="6E975CC7">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理解乳及乳制品的质量评价与掺伪方式，掌握乳及乳制品的掺伪检验技术及评价；</w:t>
            </w:r>
          </w:p>
          <w:p w14:paraId="528D84CF">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6</w:t>
            </w:r>
            <w:r>
              <w:rPr>
                <w:rFonts w:hint="eastAsia"/>
                <w:sz w:val="18"/>
                <w:szCs w:val="18"/>
                <w:lang w:eastAsia="zh-CN"/>
              </w:rPr>
              <w:t>）</w:t>
            </w:r>
            <w:r>
              <w:rPr>
                <w:rFonts w:hint="eastAsia"/>
                <w:sz w:val="18"/>
                <w:szCs w:val="18"/>
              </w:rPr>
              <w:t>理解肉类及其制品的概念及掺伪方式，掌握肉类及其制品的质量评价与掺伪检验技术；</w:t>
            </w:r>
          </w:p>
          <w:p w14:paraId="74426F2F">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7</w:t>
            </w:r>
            <w:r>
              <w:rPr>
                <w:rFonts w:hint="eastAsia"/>
                <w:sz w:val="18"/>
                <w:szCs w:val="18"/>
                <w:lang w:eastAsia="zh-CN"/>
              </w:rPr>
              <w:t>）</w:t>
            </w:r>
            <w:r>
              <w:rPr>
                <w:rFonts w:hint="eastAsia"/>
                <w:sz w:val="18"/>
                <w:szCs w:val="18"/>
              </w:rPr>
              <w:t>了解茶叶及茶饮料的分类，了解茶饮料的掺伪方式；掌握茶叶的质量评价及掺伪检验技术；</w:t>
            </w:r>
          </w:p>
          <w:p w14:paraId="42DA62FA">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8</w:t>
            </w:r>
            <w:r>
              <w:rPr>
                <w:rFonts w:hint="eastAsia"/>
                <w:sz w:val="18"/>
                <w:szCs w:val="18"/>
                <w:lang w:eastAsia="zh-CN"/>
              </w:rPr>
              <w:t>）</w:t>
            </w:r>
            <w:r>
              <w:rPr>
                <w:rFonts w:hint="eastAsia"/>
                <w:sz w:val="18"/>
                <w:szCs w:val="18"/>
              </w:rPr>
              <w:t>了解蜂产品的概念及主要掺伪方式，掌握蜂产品的掺伪检验技术及评价；</w:t>
            </w:r>
          </w:p>
          <w:p w14:paraId="3D337C1D">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9</w:t>
            </w:r>
            <w:r>
              <w:rPr>
                <w:rFonts w:hint="eastAsia"/>
                <w:sz w:val="18"/>
                <w:szCs w:val="18"/>
                <w:lang w:eastAsia="zh-CN"/>
              </w:rPr>
              <w:t>）</w:t>
            </w:r>
            <w:r>
              <w:rPr>
                <w:rFonts w:hint="eastAsia"/>
                <w:sz w:val="18"/>
                <w:szCs w:val="18"/>
              </w:rPr>
              <w:t>了解我国调味品的掺伪问题及主要掺伪方式，掌握调味品的质量评价及掺伪检验技术；</w:t>
            </w:r>
          </w:p>
          <w:p w14:paraId="64EA206C">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10</w:t>
            </w:r>
            <w:r>
              <w:rPr>
                <w:rFonts w:hint="eastAsia"/>
                <w:sz w:val="18"/>
                <w:szCs w:val="18"/>
                <w:lang w:eastAsia="zh-CN"/>
              </w:rPr>
              <w:t>）</w:t>
            </w:r>
            <w:r>
              <w:rPr>
                <w:rFonts w:hint="eastAsia"/>
                <w:sz w:val="18"/>
                <w:szCs w:val="18"/>
              </w:rPr>
              <w:t>了解各种酒的分类以及各种酒的掺伪方式，掌握各类酒的质量评价与掺伪检验技术。</w:t>
            </w:r>
          </w:p>
          <w:p w14:paraId="69729610">
            <w:pPr>
              <w:rPr>
                <w:rFonts w:hAnsi="宋体"/>
                <w:b/>
                <w:color w:val="000000"/>
                <w:kern w:val="0"/>
                <w:sz w:val="18"/>
                <w:szCs w:val="18"/>
              </w:rPr>
            </w:pPr>
            <w:r>
              <w:rPr>
                <w:rFonts w:hint="eastAsia" w:hAnsi="宋体"/>
                <w:b/>
                <w:color w:val="000000"/>
                <w:kern w:val="0"/>
                <w:sz w:val="18"/>
                <w:szCs w:val="18"/>
              </w:rPr>
              <w:t>素质目标</w:t>
            </w:r>
          </w:p>
          <w:p w14:paraId="1AAD58E1">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 xml:space="preserve">树立“质量第一”的观念。  </w:t>
            </w:r>
          </w:p>
          <w:p w14:paraId="4DE8D1BD">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 xml:space="preserve">确立食品安全观念，培养产品质量意识  </w:t>
            </w:r>
          </w:p>
          <w:p w14:paraId="356ED236">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 xml:space="preserve">形成严谨求实的科学态度，确立公正客观的工作作风。 </w:t>
            </w:r>
          </w:p>
          <w:p w14:paraId="2A03EB50">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养成爱岗敬业的职业道德，养成良好的团队合作与沟通的职业素质。</w:t>
            </w:r>
          </w:p>
          <w:p w14:paraId="1B1A5A98">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 xml:space="preserve">具有可持续发展的能力 </w:t>
            </w:r>
          </w:p>
          <w:p w14:paraId="7019378D">
            <w:pPr>
              <w:tabs>
                <w:tab w:val="left" w:pos="1485"/>
              </w:tabs>
              <w:ind w:firstLine="360" w:firstLineChars="200"/>
              <w:jc w:val="left"/>
              <w:rPr>
                <w:rFonts w:hint="eastAsia"/>
                <w:sz w:val="18"/>
                <w:szCs w:val="18"/>
              </w:rPr>
            </w:pPr>
            <w:r>
              <w:rPr>
                <w:rFonts w:hint="eastAsia"/>
                <w:sz w:val="18"/>
                <w:szCs w:val="18"/>
                <w:lang w:eastAsia="zh-CN"/>
              </w:rPr>
              <w:t>（</w:t>
            </w:r>
            <w:r>
              <w:rPr>
                <w:rFonts w:hint="eastAsia"/>
                <w:sz w:val="18"/>
                <w:szCs w:val="18"/>
                <w:lang w:val="en-US" w:eastAsia="zh-CN"/>
              </w:rPr>
              <w:t>6</w:t>
            </w:r>
            <w:r>
              <w:rPr>
                <w:rFonts w:hint="eastAsia"/>
                <w:sz w:val="18"/>
                <w:szCs w:val="18"/>
                <w:lang w:eastAsia="zh-CN"/>
              </w:rPr>
              <w:t>）</w:t>
            </w:r>
            <w:r>
              <w:rPr>
                <w:rFonts w:hint="eastAsia"/>
                <w:sz w:val="18"/>
                <w:szCs w:val="18"/>
              </w:rPr>
              <w:t>树立敬业精神、质量意识、服务意识、公正意识、奉献意识，为良好职业道德行为习惯的养成打下基础。</w:t>
            </w:r>
          </w:p>
          <w:p w14:paraId="5AF96821">
            <w:pPr>
              <w:tabs>
                <w:tab w:val="left" w:pos="1485"/>
              </w:tabs>
              <w:ind w:firstLine="480" w:firstLineChars="200"/>
              <w:jc w:val="left"/>
              <w:rPr>
                <w:rFonts w:ascii="Times New Roman" w:hAnsi="Times New Roman" w:eastAsia="宋体" w:cs="Times New Roman"/>
                <w:kern w:val="2"/>
                <w:sz w:val="24"/>
                <w:szCs w:val="24"/>
                <w:lang w:val="en-US" w:eastAsia="zh-CN" w:bidi="ar-SA"/>
              </w:rPr>
            </w:pPr>
          </w:p>
        </w:tc>
        <w:tc>
          <w:tcPr>
            <w:tcW w:w="1286" w:type="dxa"/>
            <w:vAlign w:val="center"/>
          </w:tcPr>
          <w:p w14:paraId="35DF0015">
            <w:pPr>
              <w:rPr>
                <w:rFonts w:hint="eastAsia" w:eastAsia="宋体"/>
                <w:sz w:val="18"/>
                <w:szCs w:val="18"/>
                <w:lang w:eastAsia="zh-CN"/>
              </w:rPr>
            </w:pPr>
            <w:r>
              <w:rPr>
                <w:rFonts w:hint="eastAsia"/>
                <w:sz w:val="18"/>
                <w:szCs w:val="18"/>
              </w:rPr>
              <w:t>项目</w:t>
            </w:r>
            <w:r>
              <w:rPr>
                <w:rFonts w:hint="eastAsia"/>
                <w:sz w:val="18"/>
                <w:szCs w:val="18"/>
                <w:lang w:val="en-US" w:eastAsia="zh-CN"/>
              </w:rPr>
              <w:t>1</w:t>
            </w:r>
            <w:r>
              <w:rPr>
                <w:rFonts w:hint="eastAsia"/>
                <w:sz w:val="18"/>
                <w:szCs w:val="18"/>
              </w:rPr>
              <w:t>食品安全的意义</w:t>
            </w:r>
            <w:r>
              <w:rPr>
                <w:rFonts w:hint="eastAsia"/>
                <w:sz w:val="18"/>
                <w:szCs w:val="18"/>
                <w:lang w:eastAsia="zh-CN"/>
              </w:rPr>
              <w:t>；</w:t>
            </w:r>
          </w:p>
          <w:p w14:paraId="0F29F766">
            <w:pPr>
              <w:rPr>
                <w:rFonts w:hint="eastAsia" w:eastAsia="宋体"/>
                <w:sz w:val="18"/>
                <w:szCs w:val="18"/>
                <w:lang w:eastAsia="zh-CN"/>
              </w:rPr>
            </w:pPr>
            <w:r>
              <w:rPr>
                <w:rFonts w:hint="eastAsia"/>
                <w:sz w:val="18"/>
                <w:szCs w:val="18"/>
              </w:rPr>
              <w:t>项目</w:t>
            </w:r>
            <w:r>
              <w:rPr>
                <w:rFonts w:hint="eastAsia"/>
                <w:sz w:val="18"/>
                <w:szCs w:val="18"/>
                <w:lang w:val="en-US" w:eastAsia="zh-CN"/>
              </w:rPr>
              <w:t>2</w:t>
            </w:r>
            <w:r>
              <w:rPr>
                <w:rFonts w:hint="eastAsia"/>
                <w:sz w:val="18"/>
                <w:szCs w:val="18"/>
              </w:rPr>
              <w:t xml:space="preserve"> 粮食制品的掺伪检验</w:t>
            </w:r>
            <w:r>
              <w:rPr>
                <w:rFonts w:hint="eastAsia"/>
                <w:sz w:val="18"/>
                <w:szCs w:val="18"/>
                <w:lang w:eastAsia="zh-CN"/>
              </w:rPr>
              <w:t>；</w:t>
            </w:r>
          </w:p>
          <w:p w14:paraId="09A591B7">
            <w:pPr>
              <w:rPr>
                <w:rFonts w:hint="eastAsia" w:eastAsia="宋体"/>
                <w:sz w:val="18"/>
                <w:szCs w:val="18"/>
                <w:lang w:eastAsia="zh-CN"/>
              </w:rPr>
            </w:pPr>
            <w:r>
              <w:rPr>
                <w:rFonts w:hint="eastAsia"/>
                <w:sz w:val="18"/>
                <w:szCs w:val="18"/>
              </w:rPr>
              <w:t>项目</w:t>
            </w:r>
            <w:r>
              <w:rPr>
                <w:rFonts w:hint="eastAsia"/>
                <w:sz w:val="18"/>
                <w:szCs w:val="18"/>
                <w:lang w:val="en-US" w:eastAsia="zh-CN"/>
              </w:rPr>
              <w:t>3</w:t>
            </w:r>
            <w:r>
              <w:rPr>
                <w:rFonts w:hint="eastAsia"/>
                <w:sz w:val="18"/>
                <w:szCs w:val="18"/>
              </w:rPr>
              <w:t xml:space="preserve"> 食用油脂掺伪检验</w:t>
            </w:r>
            <w:r>
              <w:rPr>
                <w:rFonts w:hint="eastAsia"/>
                <w:sz w:val="18"/>
                <w:szCs w:val="18"/>
                <w:lang w:eastAsia="zh-CN"/>
              </w:rPr>
              <w:t>；</w:t>
            </w:r>
          </w:p>
          <w:p w14:paraId="02492165">
            <w:pPr>
              <w:rPr>
                <w:rFonts w:hint="eastAsia" w:eastAsia="宋体"/>
                <w:sz w:val="18"/>
                <w:szCs w:val="18"/>
                <w:lang w:eastAsia="zh-CN"/>
              </w:rPr>
            </w:pPr>
            <w:r>
              <w:rPr>
                <w:rFonts w:hint="eastAsia"/>
                <w:sz w:val="18"/>
                <w:szCs w:val="18"/>
              </w:rPr>
              <w:t>项目</w:t>
            </w:r>
            <w:r>
              <w:rPr>
                <w:rFonts w:hint="eastAsia"/>
                <w:sz w:val="18"/>
                <w:szCs w:val="18"/>
                <w:lang w:val="en-US" w:eastAsia="zh-CN"/>
              </w:rPr>
              <w:t>4</w:t>
            </w:r>
            <w:r>
              <w:rPr>
                <w:rFonts w:hint="eastAsia"/>
                <w:sz w:val="18"/>
                <w:szCs w:val="18"/>
              </w:rPr>
              <w:t xml:space="preserve"> 乳及乳制品掺伪检验</w:t>
            </w:r>
            <w:r>
              <w:rPr>
                <w:rFonts w:hint="eastAsia"/>
                <w:sz w:val="18"/>
                <w:szCs w:val="18"/>
                <w:lang w:eastAsia="zh-CN"/>
              </w:rPr>
              <w:t>；</w:t>
            </w:r>
          </w:p>
          <w:p w14:paraId="239A05DD">
            <w:pPr>
              <w:rPr>
                <w:rFonts w:hint="eastAsia" w:eastAsia="宋体"/>
                <w:sz w:val="18"/>
                <w:szCs w:val="18"/>
                <w:lang w:eastAsia="zh-CN"/>
              </w:rPr>
            </w:pPr>
            <w:r>
              <w:rPr>
                <w:rFonts w:hint="eastAsia"/>
                <w:sz w:val="18"/>
                <w:szCs w:val="18"/>
              </w:rPr>
              <w:t>项目</w:t>
            </w:r>
            <w:r>
              <w:rPr>
                <w:rFonts w:hint="eastAsia"/>
                <w:sz w:val="18"/>
                <w:szCs w:val="18"/>
                <w:lang w:val="en-US" w:eastAsia="zh-CN"/>
              </w:rPr>
              <w:t>5</w:t>
            </w:r>
            <w:r>
              <w:rPr>
                <w:rFonts w:hint="eastAsia"/>
                <w:sz w:val="18"/>
                <w:szCs w:val="18"/>
              </w:rPr>
              <w:t xml:space="preserve"> 肉类及其制品掺伪检验</w:t>
            </w:r>
            <w:r>
              <w:rPr>
                <w:rFonts w:hint="eastAsia"/>
                <w:sz w:val="18"/>
                <w:szCs w:val="18"/>
                <w:lang w:eastAsia="zh-CN"/>
              </w:rPr>
              <w:t>；</w:t>
            </w:r>
          </w:p>
          <w:p w14:paraId="08B25E5F">
            <w:pPr>
              <w:rPr>
                <w:rFonts w:hint="eastAsia" w:eastAsia="宋体"/>
                <w:sz w:val="18"/>
                <w:szCs w:val="18"/>
                <w:lang w:eastAsia="zh-CN"/>
              </w:rPr>
            </w:pPr>
            <w:r>
              <w:rPr>
                <w:rFonts w:hint="eastAsia"/>
                <w:sz w:val="18"/>
                <w:szCs w:val="18"/>
              </w:rPr>
              <w:t>项目</w:t>
            </w:r>
            <w:r>
              <w:rPr>
                <w:rFonts w:hint="eastAsia"/>
                <w:sz w:val="18"/>
                <w:szCs w:val="18"/>
                <w:lang w:val="en-US" w:eastAsia="zh-CN"/>
              </w:rPr>
              <w:t>6</w:t>
            </w:r>
            <w:r>
              <w:rPr>
                <w:rFonts w:hint="eastAsia"/>
                <w:sz w:val="18"/>
                <w:szCs w:val="18"/>
              </w:rPr>
              <w:t xml:space="preserve"> 茶叶及其制品的掺伪检验</w:t>
            </w:r>
            <w:r>
              <w:rPr>
                <w:rFonts w:hint="eastAsia"/>
                <w:sz w:val="18"/>
                <w:szCs w:val="18"/>
                <w:lang w:eastAsia="zh-CN"/>
              </w:rPr>
              <w:t>；</w:t>
            </w:r>
          </w:p>
          <w:p w14:paraId="6760FC0F">
            <w:pPr>
              <w:rPr>
                <w:rFonts w:hint="eastAsia" w:eastAsia="宋体"/>
                <w:sz w:val="18"/>
                <w:szCs w:val="18"/>
                <w:lang w:eastAsia="zh-CN"/>
              </w:rPr>
            </w:pPr>
            <w:r>
              <w:rPr>
                <w:rFonts w:hint="eastAsia"/>
                <w:sz w:val="18"/>
                <w:szCs w:val="18"/>
              </w:rPr>
              <w:t>项目</w:t>
            </w:r>
            <w:r>
              <w:rPr>
                <w:rFonts w:hint="eastAsia"/>
                <w:sz w:val="18"/>
                <w:szCs w:val="18"/>
                <w:lang w:val="en-US" w:eastAsia="zh-CN"/>
              </w:rPr>
              <w:t>7</w:t>
            </w:r>
            <w:r>
              <w:rPr>
                <w:rFonts w:hint="eastAsia"/>
                <w:sz w:val="18"/>
                <w:szCs w:val="18"/>
              </w:rPr>
              <w:t xml:space="preserve"> 蜂产品的掺伪检验</w:t>
            </w:r>
            <w:r>
              <w:rPr>
                <w:rFonts w:hint="eastAsia"/>
                <w:sz w:val="18"/>
                <w:szCs w:val="18"/>
                <w:lang w:eastAsia="zh-CN"/>
              </w:rPr>
              <w:t>；</w:t>
            </w:r>
          </w:p>
          <w:p w14:paraId="2CBB0909">
            <w:pPr>
              <w:rPr>
                <w:rFonts w:hint="eastAsia" w:eastAsia="宋体"/>
                <w:sz w:val="18"/>
                <w:szCs w:val="18"/>
                <w:lang w:eastAsia="zh-CN"/>
              </w:rPr>
            </w:pPr>
            <w:r>
              <w:rPr>
                <w:rFonts w:hint="eastAsia"/>
                <w:sz w:val="18"/>
                <w:szCs w:val="18"/>
              </w:rPr>
              <w:t>项目</w:t>
            </w:r>
            <w:r>
              <w:rPr>
                <w:rFonts w:hint="eastAsia"/>
                <w:sz w:val="18"/>
                <w:szCs w:val="18"/>
                <w:lang w:val="en-US" w:eastAsia="zh-CN"/>
              </w:rPr>
              <w:t>8</w:t>
            </w:r>
            <w:r>
              <w:rPr>
                <w:rFonts w:hint="eastAsia"/>
                <w:sz w:val="18"/>
                <w:szCs w:val="18"/>
              </w:rPr>
              <w:t xml:space="preserve"> 调味品的掺伪检验</w:t>
            </w:r>
            <w:r>
              <w:rPr>
                <w:rFonts w:hint="eastAsia"/>
                <w:sz w:val="18"/>
                <w:szCs w:val="18"/>
                <w:lang w:eastAsia="zh-CN"/>
              </w:rPr>
              <w:t>；</w:t>
            </w:r>
          </w:p>
          <w:p w14:paraId="09AE2A56">
            <w:pPr>
              <w:rPr>
                <w:rFonts w:hint="eastAsia" w:ascii="Times New Roman" w:hAnsi="Times New Roman" w:eastAsia="宋体" w:cs="Times New Roman"/>
                <w:kern w:val="2"/>
                <w:sz w:val="18"/>
                <w:szCs w:val="18"/>
                <w:lang w:val="en-US" w:eastAsia="zh-CN" w:bidi="ar-SA"/>
              </w:rPr>
            </w:pPr>
            <w:r>
              <w:rPr>
                <w:rFonts w:hint="eastAsia"/>
                <w:sz w:val="18"/>
                <w:szCs w:val="18"/>
              </w:rPr>
              <w:t>项目</w:t>
            </w:r>
            <w:r>
              <w:rPr>
                <w:rFonts w:hint="eastAsia"/>
                <w:sz w:val="18"/>
                <w:szCs w:val="18"/>
                <w:lang w:val="en-US" w:eastAsia="zh-CN"/>
              </w:rPr>
              <w:t>9</w:t>
            </w:r>
            <w:r>
              <w:rPr>
                <w:rFonts w:hint="eastAsia"/>
                <w:sz w:val="18"/>
                <w:szCs w:val="18"/>
              </w:rPr>
              <w:t xml:space="preserve"> 酒类掺伪检测</w:t>
            </w:r>
            <w:r>
              <w:rPr>
                <w:rFonts w:hint="eastAsia"/>
                <w:sz w:val="18"/>
                <w:szCs w:val="18"/>
                <w:lang w:eastAsia="zh-CN"/>
              </w:rPr>
              <w:t>。</w:t>
            </w:r>
          </w:p>
        </w:tc>
        <w:tc>
          <w:tcPr>
            <w:tcW w:w="821" w:type="dxa"/>
            <w:vAlign w:val="center"/>
          </w:tcPr>
          <w:p w14:paraId="5D1BBC2F">
            <w:pPr>
              <w:rPr>
                <w:rFonts w:ascii="Times New Roman" w:hAnsi="Times New Roman" w:eastAsia="宋体" w:cs="Times New Roman"/>
                <w:kern w:val="2"/>
                <w:sz w:val="18"/>
                <w:szCs w:val="18"/>
                <w:lang w:val="en-US" w:eastAsia="zh-CN" w:bidi="ar-SA"/>
              </w:rPr>
            </w:pPr>
            <w:r>
              <w:rPr>
                <w:rFonts w:hAnsi="宋体"/>
                <w:color w:val="000000"/>
                <w:kern w:val="0"/>
                <w:sz w:val="18"/>
                <w:szCs w:val="18"/>
              </w:rPr>
              <w:t>教学内容采用案例教学，实际项目任务分解的方式行进，扩散思维、创造性思维</w:t>
            </w:r>
          </w:p>
        </w:tc>
      </w:tr>
      <w:tr w14:paraId="5C71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2C78ADF7">
            <w:pPr>
              <w:rPr>
                <w:sz w:val="18"/>
                <w:szCs w:val="18"/>
              </w:rPr>
            </w:pPr>
            <w:r>
              <w:rPr>
                <w:rFonts w:hint="eastAsia"/>
                <w:sz w:val="18"/>
                <w:szCs w:val="18"/>
              </w:rPr>
              <w:t>6</w:t>
            </w:r>
          </w:p>
        </w:tc>
        <w:tc>
          <w:tcPr>
            <w:tcW w:w="666" w:type="dxa"/>
            <w:vAlign w:val="center"/>
          </w:tcPr>
          <w:p w14:paraId="6E463D8D">
            <w:pPr>
              <w:jc w:val="center"/>
              <w:rPr>
                <w:rFonts w:ascii="Times New Roman" w:hAnsi="Times New Roman" w:eastAsia="宋体" w:cs="Times New Roman"/>
                <w:kern w:val="2"/>
                <w:sz w:val="18"/>
                <w:szCs w:val="18"/>
                <w:lang w:val="en-US" w:eastAsia="zh-CN" w:bidi="ar-SA"/>
              </w:rPr>
            </w:pPr>
            <w:r>
              <w:rPr>
                <w:rFonts w:hint="eastAsia"/>
                <w:sz w:val="18"/>
                <w:szCs w:val="18"/>
              </w:rPr>
              <w:t>食品法律法规与标准</w:t>
            </w:r>
          </w:p>
        </w:tc>
        <w:tc>
          <w:tcPr>
            <w:tcW w:w="5198" w:type="dxa"/>
            <w:vAlign w:val="center"/>
          </w:tcPr>
          <w:p w14:paraId="5AC6339A">
            <w:pPr>
              <w:rPr>
                <w:rFonts w:hAnsi="宋体"/>
                <w:b/>
                <w:color w:val="000000"/>
                <w:kern w:val="0"/>
                <w:sz w:val="18"/>
                <w:szCs w:val="18"/>
              </w:rPr>
            </w:pPr>
            <w:r>
              <w:rPr>
                <w:rFonts w:hint="eastAsia" w:hAnsi="宋体"/>
                <w:b/>
                <w:color w:val="000000"/>
                <w:kern w:val="0"/>
                <w:sz w:val="18"/>
                <w:szCs w:val="18"/>
              </w:rPr>
              <w:t xml:space="preserve">能力目标： </w:t>
            </w:r>
          </w:p>
          <w:p w14:paraId="70002757">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能够运用标准化方法进行企业管理。</w:t>
            </w:r>
          </w:p>
          <w:p w14:paraId="2452693B">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能够运用食品标准与法规进行食品生产过程和质量与安全的监督管理。</w:t>
            </w:r>
          </w:p>
          <w:p w14:paraId="7AF23C00">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能够进行有关食品标准与法规的技术培训，并对食品质量与安全事件进行协调处理的能力。</w:t>
            </w:r>
          </w:p>
          <w:p w14:paraId="4CFB32DA">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学会制定食品标准和食品生产许可证、有机食品、无公害食品、绿色食品、ISO质量管理体系认证的程序和体系文件编制质量管理体系认证的程序和体系文件编制。</w:t>
            </w:r>
          </w:p>
          <w:p w14:paraId="749AAE43">
            <w:pPr>
              <w:rPr>
                <w:sz w:val="18"/>
                <w:szCs w:val="18"/>
              </w:rPr>
            </w:pPr>
            <w:r>
              <w:rPr>
                <w:rFonts w:hint="eastAsia" w:hAnsi="宋体"/>
                <w:b/>
                <w:color w:val="000000"/>
                <w:kern w:val="0"/>
                <w:sz w:val="18"/>
                <w:szCs w:val="18"/>
              </w:rPr>
              <w:t>知识目标：</w:t>
            </w:r>
          </w:p>
          <w:p w14:paraId="6E269A50">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了解食品标准与法规基本内容、作用和意义。</w:t>
            </w:r>
          </w:p>
          <w:p w14:paraId="2646C3C8">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掌握标准化的方法原理、制定标准的原则、依据GB/1.1的具体要求，熟练掌握食品产品的制定程序，并能够编制标准。</w:t>
            </w:r>
          </w:p>
          <w:p w14:paraId="14A98E1F">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掌握食品法规的发展趋势以及制定的程序，能够熟</w:t>
            </w:r>
          </w:p>
          <w:p w14:paraId="209B1F14">
            <w:pPr>
              <w:tabs>
                <w:tab w:val="left" w:pos="1485"/>
              </w:tabs>
              <w:jc w:val="left"/>
              <w:rPr>
                <w:sz w:val="18"/>
                <w:szCs w:val="18"/>
              </w:rPr>
            </w:pPr>
            <w:r>
              <w:rPr>
                <w:rFonts w:hint="eastAsia" w:hAnsi="宋体"/>
                <w:b/>
                <w:color w:val="000000"/>
                <w:kern w:val="0"/>
                <w:sz w:val="18"/>
                <w:szCs w:val="18"/>
              </w:rPr>
              <w:t>素质目标：</w:t>
            </w:r>
          </w:p>
          <w:p w14:paraId="04B14DB0">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增强食品质量与安全观念。</w:t>
            </w:r>
          </w:p>
          <w:p w14:paraId="3F022EF0">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增强用标准与法规约束生产的意识。</w:t>
            </w:r>
          </w:p>
          <w:p w14:paraId="7DAF06D4">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形成严谨求实的科学态度。</w:t>
            </w:r>
          </w:p>
          <w:p w14:paraId="1E414541">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养成爱岗敬业的职业道德。</w:t>
            </w:r>
          </w:p>
          <w:p w14:paraId="06114569">
            <w:pPr>
              <w:tabs>
                <w:tab w:val="left" w:pos="1485"/>
              </w:tabs>
              <w:ind w:firstLine="360" w:firstLineChars="200"/>
              <w:jc w:val="left"/>
              <w:rPr>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保持互助合作的团队精神。</w:t>
            </w:r>
          </w:p>
          <w:p w14:paraId="15FF25E1">
            <w:pPr>
              <w:tabs>
                <w:tab w:val="left" w:pos="1485"/>
              </w:tabs>
              <w:ind w:firstLine="360" w:firstLineChars="200"/>
              <w:jc w:val="left"/>
              <w:rPr>
                <w:rFonts w:ascii="Times New Roman" w:hAnsi="Times New Roman" w:eastAsia="宋体" w:cs="Times New Roman"/>
                <w:kern w:val="2"/>
                <w:sz w:val="24"/>
                <w:szCs w:val="24"/>
                <w:lang w:val="en-US" w:eastAsia="zh-CN" w:bidi="ar-SA"/>
              </w:rPr>
            </w:pPr>
            <w:r>
              <w:rPr>
                <w:rFonts w:hint="eastAsia"/>
                <w:sz w:val="18"/>
                <w:szCs w:val="18"/>
                <w:lang w:eastAsia="zh-CN"/>
              </w:rPr>
              <w:t>（</w:t>
            </w:r>
            <w:r>
              <w:rPr>
                <w:rFonts w:hint="eastAsia"/>
                <w:sz w:val="18"/>
                <w:szCs w:val="18"/>
                <w:lang w:val="en-US" w:eastAsia="zh-CN"/>
              </w:rPr>
              <w:t>6</w:t>
            </w:r>
            <w:r>
              <w:rPr>
                <w:rFonts w:hint="eastAsia"/>
                <w:sz w:val="18"/>
                <w:szCs w:val="18"/>
                <w:lang w:eastAsia="zh-CN"/>
              </w:rPr>
              <w:t>）</w:t>
            </w:r>
            <w:r>
              <w:rPr>
                <w:rFonts w:hint="eastAsia"/>
                <w:sz w:val="18"/>
                <w:szCs w:val="18"/>
              </w:rPr>
              <w:t>练掌握法律法规在食品生产中应用。</w:t>
            </w:r>
          </w:p>
        </w:tc>
        <w:tc>
          <w:tcPr>
            <w:tcW w:w="1286" w:type="dxa"/>
            <w:vAlign w:val="center"/>
          </w:tcPr>
          <w:p w14:paraId="401BAF9C">
            <w:pPr>
              <w:rPr>
                <w:rFonts w:hint="eastAsia" w:eastAsia="宋体"/>
                <w:sz w:val="18"/>
                <w:szCs w:val="18"/>
                <w:lang w:eastAsia="zh-CN"/>
              </w:rPr>
            </w:pPr>
            <w:r>
              <w:rPr>
                <w:rFonts w:hint="eastAsia"/>
                <w:sz w:val="18"/>
                <w:szCs w:val="18"/>
              </w:rPr>
              <w:t>项目</w:t>
            </w:r>
            <w:r>
              <w:rPr>
                <w:rFonts w:hint="eastAsia"/>
                <w:sz w:val="18"/>
                <w:szCs w:val="18"/>
                <w:lang w:val="en-US" w:eastAsia="zh-CN"/>
              </w:rPr>
              <w:t>1</w:t>
            </w:r>
            <w:r>
              <w:rPr>
                <w:rFonts w:hint="eastAsia"/>
                <w:sz w:val="18"/>
                <w:szCs w:val="18"/>
              </w:rPr>
              <w:t xml:space="preserve"> 食品安全法律法规与标准基础知识</w:t>
            </w:r>
            <w:r>
              <w:rPr>
                <w:rFonts w:hint="eastAsia"/>
                <w:sz w:val="18"/>
                <w:szCs w:val="18"/>
                <w:lang w:eastAsia="zh-CN"/>
              </w:rPr>
              <w:t>；</w:t>
            </w:r>
          </w:p>
          <w:p w14:paraId="05156FFE">
            <w:pPr>
              <w:rPr>
                <w:rFonts w:hint="eastAsia" w:eastAsia="宋体"/>
                <w:sz w:val="18"/>
                <w:szCs w:val="18"/>
                <w:lang w:eastAsia="zh-CN"/>
              </w:rPr>
            </w:pPr>
            <w:r>
              <w:rPr>
                <w:rFonts w:hint="eastAsia"/>
                <w:sz w:val="18"/>
                <w:szCs w:val="18"/>
              </w:rPr>
              <w:t>项目</w:t>
            </w:r>
            <w:r>
              <w:rPr>
                <w:rFonts w:hint="eastAsia"/>
                <w:sz w:val="18"/>
                <w:szCs w:val="18"/>
                <w:lang w:val="en-US" w:eastAsia="zh-CN"/>
              </w:rPr>
              <w:t>2</w:t>
            </w:r>
            <w:r>
              <w:rPr>
                <w:rFonts w:hint="eastAsia"/>
                <w:sz w:val="18"/>
                <w:szCs w:val="18"/>
              </w:rPr>
              <w:t xml:space="preserve"> 国际食品法规与标准</w:t>
            </w:r>
            <w:r>
              <w:rPr>
                <w:rFonts w:hint="eastAsia"/>
                <w:sz w:val="18"/>
                <w:szCs w:val="18"/>
                <w:lang w:eastAsia="zh-CN"/>
              </w:rPr>
              <w:t>；</w:t>
            </w:r>
          </w:p>
          <w:p w14:paraId="637DEB26">
            <w:pPr>
              <w:rPr>
                <w:rFonts w:hint="eastAsia" w:eastAsia="宋体"/>
                <w:sz w:val="18"/>
                <w:szCs w:val="18"/>
                <w:lang w:eastAsia="zh-CN"/>
              </w:rPr>
            </w:pPr>
            <w:r>
              <w:rPr>
                <w:rFonts w:hint="eastAsia"/>
                <w:sz w:val="18"/>
                <w:szCs w:val="18"/>
              </w:rPr>
              <w:t>项目</w:t>
            </w:r>
            <w:r>
              <w:rPr>
                <w:rFonts w:hint="eastAsia"/>
                <w:sz w:val="18"/>
                <w:szCs w:val="18"/>
                <w:lang w:val="en-US" w:eastAsia="zh-CN"/>
              </w:rPr>
              <w:t>3</w:t>
            </w:r>
            <w:r>
              <w:rPr>
                <w:rFonts w:hint="eastAsia"/>
                <w:sz w:val="18"/>
                <w:szCs w:val="18"/>
              </w:rPr>
              <w:t xml:space="preserve"> 发达国家/地区食品安全法律法规与标准</w:t>
            </w:r>
            <w:r>
              <w:rPr>
                <w:rFonts w:hint="eastAsia"/>
                <w:sz w:val="18"/>
                <w:szCs w:val="18"/>
                <w:lang w:eastAsia="zh-CN"/>
              </w:rPr>
              <w:t>；</w:t>
            </w:r>
          </w:p>
          <w:p w14:paraId="22AFF30B">
            <w:pPr>
              <w:rPr>
                <w:rFonts w:hint="eastAsia" w:ascii="Times New Roman" w:hAnsi="Times New Roman" w:eastAsia="宋体" w:cs="Times New Roman"/>
                <w:kern w:val="2"/>
                <w:sz w:val="18"/>
                <w:szCs w:val="18"/>
                <w:lang w:val="en-US" w:eastAsia="zh-CN" w:bidi="ar-SA"/>
              </w:rPr>
            </w:pPr>
            <w:r>
              <w:rPr>
                <w:rFonts w:hint="eastAsia"/>
                <w:sz w:val="18"/>
                <w:szCs w:val="18"/>
              </w:rPr>
              <w:t>项目</w:t>
            </w:r>
            <w:r>
              <w:rPr>
                <w:rFonts w:hint="eastAsia"/>
                <w:sz w:val="18"/>
                <w:szCs w:val="18"/>
                <w:lang w:val="en-US" w:eastAsia="zh-CN"/>
              </w:rPr>
              <w:t>4</w:t>
            </w:r>
            <w:r>
              <w:rPr>
                <w:rFonts w:hint="eastAsia"/>
                <w:sz w:val="18"/>
                <w:szCs w:val="18"/>
              </w:rPr>
              <w:t xml:space="preserve"> 中国食品安全法律法规与标准</w:t>
            </w:r>
            <w:r>
              <w:rPr>
                <w:rFonts w:hint="eastAsia"/>
                <w:sz w:val="18"/>
                <w:szCs w:val="18"/>
                <w:lang w:eastAsia="zh-CN"/>
              </w:rPr>
              <w:t>。</w:t>
            </w:r>
          </w:p>
        </w:tc>
        <w:tc>
          <w:tcPr>
            <w:tcW w:w="821" w:type="dxa"/>
            <w:vAlign w:val="center"/>
          </w:tcPr>
          <w:p w14:paraId="13421FBB">
            <w:pPr>
              <w:rPr>
                <w:rFonts w:ascii="Times New Roman" w:hAnsi="Times New Roman" w:eastAsia="宋体" w:cs="Times New Roman"/>
                <w:kern w:val="2"/>
                <w:sz w:val="18"/>
                <w:szCs w:val="18"/>
                <w:lang w:val="en-US" w:eastAsia="zh-CN" w:bidi="ar-SA"/>
              </w:rPr>
            </w:pPr>
            <w:r>
              <w:rPr>
                <w:rFonts w:hint="eastAsia" w:hAnsi="宋体"/>
                <w:color w:val="000000"/>
                <w:kern w:val="0"/>
                <w:sz w:val="18"/>
                <w:szCs w:val="18"/>
              </w:rPr>
              <w:t>主要采取讲授法，讲授应深入浅出、理论联系实际，把食品安全法律法规与标准的基本理论传授给学生，使学生能够深入领会并理解</w:t>
            </w:r>
          </w:p>
        </w:tc>
      </w:tr>
      <w:tr w14:paraId="4B04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14:paraId="6DAF319B">
            <w:pPr>
              <w:rPr>
                <w:rFonts w:hint="eastAsia" w:eastAsia="宋体"/>
                <w:sz w:val="18"/>
                <w:szCs w:val="18"/>
                <w:lang w:val="en-US" w:eastAsia="zh-CN"/>
              </w:rPr>
            </w:pPr>
            <w:r>
              <w:rPr>
                <w:rFonts w:hint="eastAsia"/>
                <w:sz w:val="18"/>
                <w:szCs w:val="18"/>
                <w:lang w:val="en-US" w:eastAsia="zh-CN"/>
              </w:rPr>
              <w:t>7</w:t>
            </w:r>
          </w:p>
        </w:tc>
        <w:tc>
          <w:tcPr>
            <w:tcW w:w="666" w:type="dxa"/>
            <w:vAlign w:val="center"/>
          </w:tcPr>
          <w:p w14:paraId="5F58D4BF">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药事管理与法规</w:t>
            </w:r>
          </w:p>
        </w:tc>
        <w:tc>
          <w:tcPr>
            <w:tcW w:w="5198" w:type="dxa"/>
            <w:vAlign w:val="center"/>
          </w:tcPr>
          <w:p w14:paraId="6B8357E7">
            <w:pPr>
              <w:rPr>
                <w:rFonts w:hint="eastAsia"/>
                <w:b w:val="0"/>
                <w:bCs w:val="0"/>
                <w:sz w:val="18"/>
                <w:szCs w:val="18"/>
              </w:rPr>
            </w:pPr>
            <w:r>
              <w:rPr>
                <w:rFonts w:hint="eastAsia"/>
                <w:b/>
                <w:bCs/>
                <w:sz w:val="18"/>
                <w:szCs w:val="18"/>
              </w:rPr>
              <w:t>知识目标:</w:t>
            </w:r>
          </w:p>
          <w:p w14:paraId="15B57F2A">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1</w:t>
            </w:r>
            <w:r>
              <w:rPr>
                <w:rFonts w:hint="eastAsia"/>
                <w:b w:val="0"/>
                <w:bCs w:val="0"/>
                <w:sz w:val="18"/>
                <w:szCs w:val="18"/>
                <w:lang w:eastAsia="zh-CN"/>
              </w:rPr>
              <w:t>）</w:t>
            </w:r>
            <w:r>
              <w:rPr>
                <w:rFonts w:hint="eastAsia"/>
                <w:b w:val="0"/>
                <w:bCs w:val="0"/>
                <w:sz w:val="18"/>
                <w:szCs w:val="18"/>
              </w:rPr>
              <w:t>懂得药事管理基础知识。</w:t>
            </w:r>
          </w:p>
          <w:p w14:paraId="6E63BA44">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w:t>
            </w:r>
            <w:r>
              <w:rPr>
                <w:rFonts w:hint="eastAsia"/>
                <w:b w:val="0"/>
                <w:bCs w:val="0"/>
                <w:sz w:val="18"/>
                <w:szCs w:val="18"/>
              </w:rPr>
              <w:t>懂得药品生产、经营、使用各环节的法律法规及监督管理要点。</w:t>
            </w:r>
          </w:p>
          <w:p w14:paraId="2D67CCBF">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w:t>
            </w:r>
            <w:r>
              <w:rPr>
                <w:rFonts w:hint="eastAsia"/>
                <w:b w:val="0"/>
                <w:bCs w:val="0"/>
                <w:sz w:val="18"/>
                <w:szCs w:val="18"/>
              </w:rPr>
              <w:t>懂得GMP、GSP、 GUP、 GCP等管理规范的要点。</w:t>
            </w:r>
          </w:p>
          <w:p w14:paraId="05928843">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4</w:t>
            </w:r>
            <w:r>
              <w:rPr>
                <w:rFonts w:hint="eastAsia"/>
                <w:b w:val="0"/>
                <w:bCs w:val="0"/>
                <w:sz w:val="18"/>
                <w:szCs w:val="18"/>
                <w:lang w:eastAsia="zh-CN"/>
              </w:rPr>
              <w:t>）</w:t>
            </w:r>
            <w:r>
              <w:rPr>
                <w:rFonts w:hint="eastAsia"/>
                <w:b w:val="0"/>
                <w:bCs w:val="0"/>
                <w:sz w:val="18"/>
                <w:szCs w:val="18"/>
              </w:rPr>
              <w:t>懂得药品生产过程、药品药品经营过程、处方调配过程、药物研发过程、药品质量检验过程中的管理要求和实施方法。</w:t>
            </w:r>
          </w:p>
          <w:p w14:paraId="371EFC43">
            <w:pPr>
              <w:rPr>
                <w:rFonts w:hint="eastAsia"/>
                <w:b w:val="0"/>
                <w:bCs w:val="0"/>
                <w:sz w:val="18"/>
                <w:szCs w:val="18"/>
              </w:rPr>
            </w:pPr>
            <w:r>
              <w:rPr>
                <w:rFonts w:hint="eastAsia"/>
                <w:b/>
                <w:bCs/>
                <w:sz w:val="18"/>
                <w:szCs w:val="18"/>
              </w:rPr>
              <w:t>能力目标:</w:t>
            </w:r>
          </w:p>
          <w:p w14:paraId="347FD3BB">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1</w:t>
            </w:r>
            <w:r>
              <w:rPr>
                <w:rFonts w:hint="eastAsia"/>
                <w:b w:val="0"/>
                <w:bCs w:val="0"/>
                <w:sz w:val="18"/>
                <w:szCs w:val="18"/>
                <w:lang w:eastAsia="zh-CN"/>
              </w:rPr>
              <w:t>）</w:t>
            </w:r>
            <w:r>
              <w:rPr>
                <w:rFonts w:hint="eastAsia"/>
                <w:b w:val="0"/>
                <w:bCs w:val="0"/>
                <w:sz w:val="18"/>
                <w:szCs w:val="18"/>
              </w:rPr>
              <w:t>学会查阅各种有关药事管理与法规的资料。</w:t>
            </w:r>
          </w:p>
          <w:p w14:paraId="37A5AA5A">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w:t>
            </w:r>
            <w:r>
              <w:rPr>
                <w:rFonts w:hint="eastAsia"/>
                <w:b w:val="0"/>
                <w:bCs w:val="0"/>
                <w:sz w:val="18"/>
                <w:szCs w:val="18"/>
              </w:rPr>
              <w:t>学会书写药事管理过程中的各种规范性文件。</w:t>
            </w:r>
          </w:p>
          <w:p w14:paraId="3A98661A">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w:t>
            </w:r>
            <w:r>
              <w:rPr>
                <w:rFonts w:hint="eastAsia"/>
                <w:b w:val="0"/>
                <w:bCs w:val="0"/>
                <w:sz w:val="18"/>
                <w:szCs w:val="18"/>
              </w:rPr>
              <w:t>学会分析各种药学实践中遇到的实际问题。</w:t>
            </w:r>
          </w:p>
          <w:p w14:paraId="3422FBA6">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4</w:t>
            </w:r>
            <w:r>
              <w:rPr>
                <w:rFonts w:hint="eastAsia"/>
                <w:b w:val="0"/>
                <w:bCs w:val="0"/>
                <w:sz w:val="18"/>
                <w:szCs w:val="18"/>
                <w:lang w:eastAsia="zh-CN"/>
              </w:rPr>
              <w:t>）</w:t>
            </w:r>
            <w:r>
              <w:rPr>
                <w:rFonts w:hint="eastAsia"/>
                <w:b w:val="0"/>
                <w:bCs w:val="0"/>
                <w:sz w:val="18"/>
                <w:szCs w:val="18"/>
              </w:rPr>
              <w:t>学会运用常用药事管理与法规处理有关各种药学实践中遇到的实际问题的能力。</w:t>
            </w:r>
          </w:p>
          <w:p w14:paraId="6129626D">
            <w:pPr>
              <w:rPr>
                <w:rFonts w:hint="eastAsia"/>
                <w:b w:val="0"/>
                <w:bCs w:val="0"/>
                <w:sz w:val="18"/>
                <w:szCs w:val="18"/>
              </w:rPr>
            </w:pPr>
          </w:p>
          <w:p w14:paraId="6A3FEC9F">
            <w:pPr>
              <w:rPr>
                <w:rFonts w:hint="eastAsia"/>
                <w:b/>
                <w:bCs/>
                <w:sz w:val="18"/>
                <w:szCs w:val="18"/>
              </w:rPr>
            </w:pPr>
            <w:r>
              <w:rPr>
                <w:rFonts w:hint="eastAsia"/>
                <w:b/>
                <w:bCs/>
                <w:sz w:val="18"/>
                <w:szCs w:val="18"/>
              </w:rPr>
              <w:t>素质目标:</w:t>
            </w:r>
          </w:p>
          <w:p w14:paraId="054E52C7">
            <w:pPr>
              <w:ind w:firstLine="360" w:firstLineChars="200"/>
              <w:rPr>
                <w:rFonts w:hint="eastAsia"/>
                <w:b w:val="0"/>
                <w:bCs w:val="0"/>
                <w:sz w:val="18"/>
                <w:szCs w:val="18"/>
              </w:rPr>
            </w:pPr>
            <w:r>
              <w:rPr>
                <w:rFonts w:hint="eastAsia"/>
                <w:b w:val="0"/>
                <w:bCs w:val="0"/>
                <w:sz w:val="18"/>
                <w:szCs w:val="18"/>
                <w:lang w:eastAsia="zh-CN"/>
              </w:rPr>
              <w:t>（</w:t>
            </w:r>
            <w:r>
              <w:rPr>
                <w:rFonts w:hint="eastAsia"/>
                <w:b w:val="0"/>
                <w:bCs w:val="0"/>
                <w:sz w:val="18"/>
                <w:szCs w:val="18"/>
                <w:lang w:val="en-US" w:eastAsia="zh-CN"/>
              </w:rPr>
              <w:t>1</w:t>
            </w:r>
            <w:r>
              <w:rPr>
                <w:rFonts w:hint="eastAsia"/>
                <w:b w:val="0"/>
                <w:bCs w:val="0"/>
                <w:sz w:val="18"/>
                <w:szCs w:val="18"/>
                <w:lang w:eastAsia="zh-CN"/>
              </w:rPr>
              <w:t>）</w:t>
            </w:r>
            <w:r>
              <w:rPr>
                <w:rFonts w:hint="eastAsia"/>
                <w:b w:val="0"/>
                <w:bCs w:val="0"/>
                <w:sz w:val="18"/>
                <w:szCs w:val="18"/>
              </w:rPr>
              <w:t>培养学生树立法制观念， 提高法律意识，力求在工作中做到依法管理、依法生产、依法检验、依法经营，具有良好的职业素养。</w:t>
            </w:r>
          </w:p>
          <w:p w14:paraId="47A38D97">
            <w:pPr>
              <w:ind w:firstLine="360" w:firstLineChars="200"/>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w:t>
            </w:r>
            <w:r>
              <w:rPr>
                <w:rFonts w:hint="eastAsia"/>
                <w:b w:val="0"/>
                <w:bCs w:val="0"/>
                <w:sz w:val="18"/>
                <w:szCs w:val="18"/>
              </w:rPr>
              <w:t>树立实事求是、团结协作、吃苦耐劳的良好职业道德。</w:t>
            </w:r>
          </w:p>
        </w:tc>
        <w:tc>
          <w:tcPr>
            <w:tcW w:w="1286" w:type="dxa"/>
            <w:vAlign w:val="center"/>
          </w:tcPr>
          <w:p w14:paraId="4490AB1F">
            <w:pPr>
              <w:rPr>
                <w:rFonts w:hint="eastAsia"/>
                <w:b w:val="0"/>
                <w:bCs w:val="0"/>
                <w:sz w:val="18"/>
                <w:szCs w:val="18"/>
              </w:rPr>
            </w:pPr>
            <w:r>
              <w:rPr>
                <w:rFonts w:hint="eastAsia"/>
                <w:b w:val="0"/>
                <w:bCs w:val="0"/>
                <w:sz w:val="18"/>
                <w:szCs w:val="18"/>
                <w:lang w:val="en-US" w:eastAsia="zh-CN"/>
              </w:rPr>
              <w:t>项目1</w:t>
            </w:r>
            <w:r>
              <w:rPr>
                <w:rFonts w:hint="eastAsia"/>
                <w:b w:val="0"/>
                <w:bCs w:val="0"/>
                <w:sz w:val="18"/>
                <w:szCs w:val="18"/>
              </w:rPr>
              <w:t>处方调配过程管理</w:t>
            </w:r>
            <w:r>
              <w:rPr>
                <w:rFonts w:hint="eastAsia"/>
                <w:b w:val="0"/>
                <w:bCs w:val="0"/>
                <w:sz w:val="18"/>
                <w:szCs w:val="18"/>
                <w:lang w:eastAsia="zh-CN"/>
              </w:rPr>
              <w:t>；</w:t>
            </w:r>
            <w:r>
              <w:rPr>
                <w:rFonts w:hint="eastAsia"/>
                <w:b w:val="0"/>
                <w:bCs w:val="0"/>
                <w:sz w:val="18"/>
                <w:szCs w:val="18"/>
              </w:rPr>
              <w:t>|</w:t>
            </w:r>
          </w:p>
          <w:p w14:paraId="6D32A068">
            <w:pPr>
              <w:rPr>
                <w:rFonts w:hint="eastAsia" w:eastAsia="宋体"/>
                <w:b w:val="0"/>
                <w:bCs w:val="0"/>
                <w:sz w:val="18"/>
                <w:szCs w:val="18"/>
                <w:lang w:eastAsia="zh-CN"/>
              </w:rPr>
            </w:pPr>
            <w:r>
              <w:rPr>
                <w:rFonts w:hint="eastAsia"/>
                <w:b w:val="0"/>
                <w:bCs w:val="0"/>
                <w:sz w:val="18"/>
                <w:szCs w:val="18"/>
                <w:lang w:val="en-US" w:eastAsia="zh-CN"/>
              </w:rPr>
              <w:t>项目2</w:t>
            </w:r>
            <w:r>
              <w:rPr>
                <w:rFonts w:hint="eastAsia"/>
                <w:b w:val="0"/>
                <w:bCs w:val="0"/>
                <w:sz w:val="18"/>
                <w:szCs w:val="18"/>
              </w:rPr>
              <w:t>药品研发过程管理</w:t>
            </w:r>
            <w:r>
              <w:rPr>
                <w:rFonts w:hint="eastAsia"/>
                <w:b w:val="0"/>
                <w:bCs w:val="0"/>
                <w:sz w:val="18"/>
                <w:szCs w:val="18"/>
                <w:lang w:eastAsia="zh-CN"/>
              </w:rPr>
              <w:t>；</w:t>
            </w:r>
          </w:p>
          <w:p w14:paraId="33E6E8B5">
            <w:pPr>
              <w:rPr>
                <w:rFonts w:hint="eastAsia" w:eastAsia="宋体"/>
                <w:b w:val="0"/>
                <w:bCs w:val="0"/>
                <w:sz w:val="18"/>
                <w:szCs w:val="18"/>
                <w:lang w:eastAsia="zh-CN"/>
              </w:rPr>
            </w:pPr>
            <w:r>
              <w:rPr>
                <w:rFonts w:hint="eastAsia"/>
                <w:b w:val="0"/>
                <w:bCs w:val="0"/>
                <w:sz w:val="18"/>
                <w:szCs w:val="18"/>
                <w:lang w:val="en-US" w:eastAsia="zh-CN"/>
              </w:rPr>
              <w:t>项目3</w:t>
            </w:r>
            <w:r>
              <w:rPr>
                <w:rFonts w:hint="eastAsia"/>
                <w:b w:val="0"/>
                <w:bCs w:val="0"/>
                <w:sz w:val="18"/>
                <w:szCs w:val="18"/>
              </w:rPr>
              <w:t>药品生产过程管理</w:t>
            </w:r>
            <w:r>
              <w:rPr>
                <w:rFonts w:hint="eastAsia"/>
                <w:b w:val="0"/>
                <w:bCs w:val="0"/>
                <w:sz w:val="18"/>
                <w:szCs w:val="18"/>
                <w:lang w:eastAsia="zh-CN"/>
              </w:rPr>
              <w:t>；</w:t>
            </w:r>
          </w:p>
          <w:p w14:paraId="3464D8CE">
            <w:pPr>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项目4</w:t>
            </w:r>
            <w:r>
              <w:rPr>
                <w:rFonts w:hint="eastAsia"/>
                <w:b w:val="0"/>
                <w:bCs w:val="0"/>
                <w:sz w:val="18"/>
                <w:szCs w:val="18"/>
              </w:rPr>
              <w:t>药品</w:t>
            </w:r>
            <w:r>
              <w:rPr>
                <w:rFonts w:hint="eastAsia"/>
                <w:b w:val="0"/>
                <w:bCs w:val="0"/>
                <w:sz w:val="18"/>
                <w:szCs w:val="18"/>
                <w:lang w:val="en-US" w:eastAsia="zh-CN"/>
              </w:rPr>
              <w:t>经营</w:t>
            </w:r>
            <w:r>
              <w:rPr>
                <w:rFonts w:hint="eastAsia"/>
                <w:b w:val="0"/>
                <w:bCs w:val="0"/>
                <w:sz w:val="18"/>
                <w:szCs w:val="18"/>
              </w:rPr>
              <w:t>过程管理</w:t>
            </w:r>
            <w:r>
              <w:rPr>
                <w:rFonts w:hint="eastAsia"/>
                <w:b w:val="0"/>
                <w:bCs w:val="0"/>
                <w:sz w:val="18"/>
                <w:szCs w:val="18"/>
                <w:lang w:eastAsia="zh-CN"/>
              </w:rPr>
              <w:t>。</w:t>
            </w:r>
          </w:p>
        </w:tc>
        <w:tc>
          <w:tcPr>
            <w:tcW w:w="821" w:type="dxa"/>
            <w:vAlign w:val="center"/>
          </w:tcPr>
          <w:p w14:paraId="6CCAD596">
            <w:pPr>
              <w:rPr>
                <w:rFonts w:hint="eastAsia" w:ascii="Times New Roman" w:hAnsi="Times New Roman" w:eastAsia="宋体" w:cs="Times New Roman"/>
                <w:kern w:val="2"/>
                <w:sz w:val="18"/>
                <w:szCs w:val="18"/>
                <w:lang w:val="en-US" w:eastAsia="zh-CN" w:bidi="ar-SA"/>
              </w:rPr>
            </w:pPr>
            <w:r>
              <w:rPr>
                <w:rFonts w:hint="eastAsia" w:hAnsi="宋体"/>
                <w:color w:val="000000"/>
                <w:kern w:val="0"/>
                <w:sz w:val="18"/>
                <w:szCs w:val="18"/>
              </w:rPr>
              <w:t>主要采取讲授法，讲授应深入浅出、理论联系实际，把</w:t>
            </w:r>
            <w:r>
              <w:rPr>
                <w:rFonts w:hint="eastAsia"/>
                <w:sz w:val="18"/>
                <w:szCs w:val="18"/>
                <w:lang w:val="en-US" w:eastAsia="zh-CN"/>
              </w:rPr>
              <w:t>药事管理</w:t>
            </w:r>
            <w:r>
              <w:rPr>
                <w:rFonts w:hint="eastAsia"/>
                <w:sz w:val="18"/>
                <w:szCs w:val="18"/>
              </w:rPr>
              <w:t>与法规</w:t>
            </w:r>
            <w:r>
              <w:rPr>
                <w:rFonts w:hint="eastAsia" w:hAnsi="宋体"/>
                <w:color w:val="000000"/>
                <w:kern w:val="0"/>
                <w:sz w:val="18"/>
                <w:szCs w:val="18"/>
              </w:rPr>
              <w:t>的基本理论传授给学生，使学生能够深入领会并理解</w:t>
            </w:r>
          </w:p>
        </w:tc>
      </w:tr>
    </w:tbl>
    <w:p w14:paraId="7A246568">
      <w:pPr>
        <w:spacing w:line="460" w:lineRule="exact"/>
        <w:ind w:firstLine="480"/>
        <w:rPr>
          <w:sz w:val="24"/>
        </w:rPr>
      </w:pPr>
    </w:p>
    <w:p w14:paraId="73C4DE78">
      <w:pPr>
        <w:spacing w:line="460" w:lineRule="exact"/>
        <w:ind w:firstLine="480"/>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754"/>
        <w:gridCol w:w="3812"/>
        <w:gridCol w:w="1888"/>
        <w:gridCol w:w="1561"/>
      </w:tblGrid>
      <w:tr w14:paraId="351E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1FFE7838">
            <w:pPr>
              <w:jc w:val="center"/>
              <w:rPr>
                <w:sz w:val="18"/>
                <w:szCs w:val="18"/>
              </w:rPr>
            </w:pPr>
            <w:r>
              <w:rPr>
                <w:rFonts w:hAnsi="宋体"/>
                <w:b/>
                <w:color w:val="000000"/>
                <w:sz w:val="18"/>
                <w:szCs w:val="18"/>
              </w:rPr>
              <w:t>序号</w:t>
            </w:r>
          </w:p>
        </w:tc>
        <w:tc>
          <w:tcPr>
            <w:tcW w:w="754" w:type="dxa"/>
            <w:vAlign w:val="center"/>
          </w:tcPr>
          <w:p w14:paraId="7DBE8C7D">
            <w:pPr>
              <w:jc w:val="center"/>
              <w:rPr>
                <w:sz w:val="18"/>
                <w:szCs w:val="18"/>
              </w:rPr>
            </w:pPr>
            <w:r>
              <w:rPr>
                <w:rFonts w:hAnsi="宋体"/>
                <w:b/>
                <w:color w:val="000000"/>
                <w:sz w:val="18"/>
                <w:szCs w:val="18"/>
              </w:rPr>
              <w:t>课程名称</w:t>
            </w:r>
          </w:p>
        </w:tc>
        <w:tc>
          <w:tcPr>
            <w:tcW w:w="3812" w:type="dxa"/>
            <w:vAlign w:val="center"/>
          </w:tcPr>
          <w:p w14:paraId="7B110828">
            <w:pPr>
              <w:jc w:val="center"/>
              <w:rPr>
                <w:sz w:val="18"/>
                <w:szCs w:val="18"/>
              </w:rPr>
            </w:pPr>
            <w:r>
              <w:rPr>
                <w:rFonts w:hAnsi="宋体"/>
                <w:b/>
                <w:color w:val="000000"/>
                <w:kern w:val="0"/>
                <w:sz w:val="18"/>
                <w:szCs w:val="18"/>
              </w:rPr>
              <w:t>课程目标</w:t>
            </w:r>
          </w:p>
        </w:tc>
        <w:tc>
          <w:tcPr>
            <w:tcW w:w="1888" w:type="dxa"/>
            <w:vAlign w:val="center"/>
          </w:tcPr>
          <w:p w14:paraId="670BE655">
            <w:pPr>
              <w:jc w:val="center"/>
              <w:rPr>
                <w:sz w:val="18"/>
                <w:szCs w:val="18"/>
              </w:rPr>
            </w:pPr>
            <w:r>
              <w:rPr>
                <w:rFonts w:hAnsi="宋体"/>
                <w:b/>
                <w:color w:val="000000"/>
                <w:sz w:val="18"/>
                <w:szCs w:val="18"/>
              </w:rPr>
              <w:t>主要</w:t>
            </w:r>
            <w:r>
              <w:rPr>
                <w:rFonts w:hAnsi="宋体"/>
                <w:b/>
                <w:color w:val="000000"/>
                <w:kern w:val="0"/>
                <w:sz w:val="18"/>
                <w:szCs w:val="18"/>
              </w:rPr>
              <w:t>教学内容</w:t>
            </w:r>
            <w:r>
              <w:rPr>
                <w:rFonts w:hAnsi="宋体"/>
                <w:b/>
                <w:color w:val="000000"/>
                <w:sz w:val="18"/>
                <w:szCs w:val="18"/>
              </w:rPr>
              <w:t>与要求</w:t>
            </w:r>
          </w:p>
        </w:tc>
        <w:tc>
          <w:tcPr>
            <w:tcW w:w="1561" w:type="dxa"/>
            <w:vAlign w:val="center"/>
          </w:tcPr>
          <w:p w14:paraId="6A007FFC">
            <w:pPr>
              <w:jc w:val="center"/>
              <w:rPr>
                <w:sz w:val="18"/>
                <w:szCs w:val="18"/>
              </w:rPr>
            </w:pPr>
            <w:r>
              <w:rPr>
                <w:rFonts w:hAnsi="宋体"/>
                <w:b/>
                <w:color w:val="000000"/>
                <w:sz w:val="18"/>
                <w:szCs w:val="18"/>
              </w:rPr>
              <w:t>教学方法与手段</w:t>
            </w:r>
          </w:p>
        </w:tc>
      </w:tr>
      <w:tr w14:paraId="2F9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3CAFEA10">
            <w:pPr>
              <w:rPr>
                <w:sz w:val="18"/>
                <w:szCs w:val="18"/>
              </w:rPr>
            </w:pPr>
            <w:r>
              <w:rPr>
                <w:rFonts w:hint="eastAsia"/>
                <w:sz w:val="18"/>
                <w:szCs w:val="18"/>
              </w:rPr>
              <w:t>1</w:t>
            </w:r>
          </w:p>
        </w:tc>
        <w:tc>
          <w:tcPr>
            <w:tcW w:w="754" w:type="dxa"/>
            <w:vAlign w:val="center"/>
          </w:tcPr>
          <w:p w14:paraId="55CECC29">
            <w:pPr>
              <w:jc w:val="center"/>
              <w:rPr>
                <w:rFonts w:hint="eastAsia" w:ascii="Times New Roman" w:hAnsi="Times New Roman" w:eastAsia="宋体" w:cs="Times New Roman"/>
                <w:kern w:val="2"/>
                <w:sz w:val="18"/>
                <w:szCs w:val="18"/>
                <w:lang w:val="en-US" w:eastAsia="zh-CN" w:bidi="ar-SA"/>
              </w:rPr>
            </w:pPr>
            <w:r>
              <w:rPr>
                <w:rFonts w:hint="eastAsia"/>
                <w:sz w:val="18"/>
                <w:szCs w:val="18"/>
              </w:rPr>
              <w:t>专业英语</w:t>
            </w:r>
          </w:p>
        </w:tc>
        <w:tc>
          <w:tcPr>
            <w:tcW w:w="3812" w:type="dxa"/>
            <w:vAlign w:val="center"/>
          </w:tcPr>
          <w:p w14:paraId="76DC6BB7">
            <w:pPr>
              <w:rPr>
                <w:b/>
                <w:sz w:val="18"/>
                <w:szCs w:val="18"/>
              </w:rPr>
            </w:pPr>
            <w:r>
              <w:rPr>
                <w:rFonts w:hint="eastAsia"/>
                <w:b/>
                <w:sz w:val="18"/>
                <w:szCs w:val="18"/>
              </w:rPr>
              <w:t>能力目标：</w:t>
            </w:r>
          </w:p>
          <w:p w14:paraId="3B5F57D4">
            <w:pPr>
              <w:tabs>
                <w:tab w:val="left" w:pos="1485"/>
              </w:tabs>
              <w:ind w:firstLine="360" w:firstLineChars="200"/>
              <w:jc w:val="left"/>
              <w:rPr>
                <w:sz w:val="18"/>
                <w:szCs w:val="18"/>
              </w:rPr>
            </w:pPr>
            <w:r>
              <w:rPr>
                <w:rFonts w:hint="eastAsia"/>
                <w:sz w:val="18"/>
                <w:szCs w:val="18"/>
              </w:rPr>
              <w:t>（1）根据掌握的语音知识，能自学单词的发音，并利用单词的发音记忆单词。</w:t>
            </w:r>
          </w:p>
          <w:p w14:paraId="34B1C003">
            <w:pPr>
              <w:tabs>
                <w:tab w:val="left" w:pos="1485"/>
              </w:tabs>
              <w:ind w:firstLine="360" w:firstLineChars="200"/>
              <w:jc w:val="left"/>
              <w:rPr>
                <w:sz w:val="18"/>
                <w:szCs w:val="18"/>
              </w:rPr>
            </w:pPr>
            <w:r>
              <w:rPr>
                <w:rFonts w:hint="eastAsia"/>
                <w:sz w:val="18"/>
                <w:szCs w:val="18"/>
              </w:rPr>
              <w:t>（2）在口语交际及翻译与写作中能正确的应用所学的语法知识，没有严重的语法错误。；</w:t>
            </w:r>
          </w:p>
          <w:p w14:paraId="309BA061">
            <w:pPr>
              <w:tabs>
                <w:tab w:val="left" w:pos="1485"/>
              </w:tabs>
              <w:ind w:firstLine="360" w:firstLineChars="200"/>
              <w:jc w:val="left"/>
              <w:rPr>
                <w:sz w:val="18"/>
                <w:szCs w:val="18"/>
              </w:rPr>
            </w:pPr>
            <w:r>
              <w:rPr>
                <w:rFonts w:hint="eastAsia"/>
                <w:sz w:val="18"/>
                <w:szCs w:val="18"/>
              </w:rPr>
              <w:t>（3）能基本听懂日常生活用语和与未来职业相关的简单对话；</w:t>
            </w:r>
          </w:p>
          <w:p w14:paraId="5C909375">
            <w:pPr>
              <w:tabs>
                <w:tab w:val="left" w:pos="1485"/>
              </w:tabs>
              <w:ind w:firstLine="360" w:firstLineChars="200"/>
              <w:jc w:val="left"/>
              <w:rPr>
                <w:sz w:val="18"/>
                <w:szCs w:val="18"/>
              </w:rPr>
            </w:pPr>
            <w:r>
              <w:rPr>
                <w:rFonts w:hint="eastAsia"/>
                <w:sz w:val="18"/>
                <w:szCs w:val="18"/>
              </w:rPr>
              <w:t>（4）能就日常话题和与未来职业相关的话题进行简单的交谈；</w:t>
            </w:r>
          </w:p>
          <w:p w14:paraId="715D701B">
            <w:pPr>
              <w:tabs>
                <w:tab w:val="left" w:pos="1485"/>
              </w:tabs>
              <w:ind w:firstLine="360" w:firstLineChars="200"/>
              <w:jc w:val="left"/>
              <w:rPr>
                <w:sz w:val="18"/>
                <w:szCs w:val="18"/>
              </w:rPr>
            </w:pPr>
            <w:r>
              <w:rPr>
                <w:rFonts w:hint="eastAsia"/>
                <w:sz w:val="18"/>
                <w:szCs w:val="18"/>
              </w:rPr>
              <w:t>（5）能基本读懂常用应用文及与未来职业相关的浅易英文资料，理解基本正确。</w:t>
            </w:r>
          </w:p>
          <w:p w14:paraId="6C02E30F">
            <w:pPr>
              <w:tabs>
                <w:tab w:val="left" w:pos="1485"/>
              </w:tabs>
              <w:ind w:firstLine="360" w:firstLineChars="200"/>
              <w:jc w:val="left"/>
              <w:rPr>
                <w:sz w:val="18"/>
                <w:szCs w:val="18"/>
              </w:rPr>
            </w:pPr>
            <w:r>
              <w:rPr>
                <w:rFonts w:hint="eastAsia"/>
                <w:sz w:val="18"/>
                <w:szCs w:val="18"/>
              </w:rPr>
              <w:t>（6）能就一般性话题写命题作文，能填写和模拟套写常见的简短英语应用文，如表格、简历、通知、信函等。格式恰当，语句基本正确，表达清楚；</w:t>
            </w:r>
          </w:p>
          <w:p w14:paraId="5B1590A2">
            <w:pPr>
              <w:tabs>
                <w:tab w:val="left" w:pos="1485"/>
              </w:tabs>
              <w:ind w:firstLine="360" w:firstLineChars="200"/>
              <w:jc w:val="left"/>
              <w:rPr>
                <w:sz w:val="18"/>
                <w:szCs w:val="18"/>
              </w:rPr>
            </w:pPr>
            <w:r>
              <w:rPr>
                <w:rFonts w:hint="eastAsia"/>
                <w:sz w:val="18"/>
                <w:szCs w:val="18"/>
              </w:rPr>
              <w:t>（7）能借助词典将一般性题材的文字材料和与职业相关的一般性业务材料译成汉语。理解基本正确，译文达意，格式恰当。</w:t>
            </w:r>
          </w:p>
          <w:p w14:paraId="6500A8F8">
            <w:pPr>
              <w:rPr>
                <w:b/>
                <w:sz w:val="18"/>
                <w:szCs w:val="18"/>
              </w:rPr>
            </w:pPr>
            <w:r>
              <w:rPr>
                <w:rFonts w:hint="eastAsia"/>
                <w:b/>
                <w:sz w:val="18"/>
                <w:szCs w:val="18"/>
              </w:rPr>
              <w:t>知识目标：</w:t>
            </w:r>
          </w:p>
          <w:p w14:paraId="0BD570F3">
            <w:pPr>
              <w:tabs>
                <w:tab w:val="left" w:pos="1485"/>
              </w:tabs>
              <w:ind w:firstLine="360" w:firstLineChars="200"/>
              <w:jc w:val="left"/>
              <w:rPr>
                <w:sz w:val="18"/>
                <w:szCs w:val="18"/>
              </w:rPr>
            </w:pPr>
            <w:r>
              <w:rPr>
                <w:rFonts w:hint="eastAsia"/>
                <w:sz w:val="18"/>
                <w:szCs w:val="18"/>
              </w:rPr>
              <w:t>（1）掌握3000个英语单词（含在中学阶段已经掌握的词汇）以及由这些词构成的常用词组，对其中2000个积极词汇能在口头和书面表达时加以运用；另需掌握500个与行业相关的英语词汇。</w:t>
            </w:r>
          </w:p>
          <w:p w14:paraId="07E4A75A">
            <w:pPr>
              <w:tabs>
                <w:tab w:val="left" w:pos="1485"/>
              </w:tabs>
              <w:ind w:firstLine="360" w:firstLineChars="200"/>
              <w:jc w:val="left"/>
              <w:rPr>
                <w:sz w:val="18"/>
                <w:szCs w:val="18"/>
              </w:rPr>
            </w:pPr>
            <w:r>
              <w:rPr>
                <w:rFonts w:hint="eastAsia"/>
                <w:sz w:val="18"/>
                <w:szCs w:val="18"/>
              </w:rPr>
              <w:t>（2）掌握基本的语音知识。</w:t>
            </w:r>
          </w:p>
          <w:p w14:paraId="0B4EDAA6">
            <w:pPr>
              <w:tabs>
                <w:tab w:val="left" w:pos="1485"/>
              </w:tabs>
              <w:ind w:firstLine="360" w:firstLineChars="200"/>
              <w:jc w:val="left"/>
              <w:rPr>
                <w:sz w:val="18"/>
                <w:szCs w:val="18"/>
              </w:rPr>
            </w:pPr>
            <w:r>
              <w:rPr>
                <w:rFonts w:hint="eastAsia"/>
                <w:sz w:val="18"/>
                <w:szCs w:val="18"/>
              </w:rPr>
              <w:t>（3）掌握基本的英语语法。</w:t>
            </w:r>
          </w:p>
          <w:p w14:paraId="622D26E1">
            <w:pPr>
              <w:tabs>
                <w:tab w:val="left" w:pos="1485"/>
              </w:tabs>
              <w:ind w:firstLine="360" w:firstLineChars="200"/>
              <w:jc w:val="left"/>
              <w:rPr>
                <w:sz w:val="18"/>
                <w:szCs w:val="18"/>
              </w:rPr>
            </w:pPr>
            <w:r>
              <w:rPr>
                <w:rFonts w:hint="eastAsia"/>
                <w:sz w:val="18"/>
                <w:szCs w:val="18"/>
              </w:rPr>
              <w:t>（4）掌握英文材料阅读方法。</w:t>
            </w:r>
          </w:p>
          <w:p w14:paraId="25F2048A">
            <w:pPr>
              <w:tabs>
                <w:tab w:val="left" w:pos="1485"/>
              </w:tabs>
              <w:ind w:firstLine="360" w:firstLineChars="200"/>
              <w:jc w:val="left"/>
              <w:rPr>
                <w:sz w:val="18"/>
                <w:szCs w:val="18"/>
              </w:rPr>
            </w:pPr>
            <w:r>
              <w:rPr>
                <w:rFonts w:hint="eastAsia"/>
                <w:sz w:val="18"/>
                <w:szCs w:val="18"/>
              </w:rPr>
              <w:t>（5）掌握基本的翻译和写作技巧。</w:t>
            </w:r>
          </w:p>
          <w:p w14:paraId="3F2A7835">
            <w:pPr>
              <w:rPr>
                <w:b/>
                <w:sz w:val="18"/>
                <w:szCs w:val="18"/>
              </w:rPr>
            </w:pPr>
            <w:r>
              <w:rPr>
                <w:rFonts w:hint="eastAsia"/>
                <w:b/>
                <w:sz w:val="18"/>
                <w:szCs w:val="18"/>
              </w:rPr>
              <w:t>素质目标：</w:t>
            </w:r>
          </w:p>
          <w:p w14:paraId="578A1BD5">
            <w:pPr>
              <w:tabs>
                <w:tab w:val="left" w:pos="1485"/>
              </w:tabs>
              <w:ind w:firstLine="360" w:firstLineChars="200"/>
              <w:jc w:val="left"/>
              <w:rPr>
                <w:sz w:val="18"/>
                <w:szCs w:val="18"/>
              </w:rPr>
            </w:pPr>
            <w:r>
              <w:rPr>
                <w:rFonts w:hint="eastAsia"/>
                <w:sz w:val="18"/>
                <w:szCs w:val="18"/>
              </w:rPr>
              <w:t>（1）具有与人合作，共同完成工作的能力；</w:t>
            </w:r>
          </w:p>
          <w:p w14:paraId="1ADAEE4F">
            <w:pPr>
              <w:tabs>
                <w:tab w:val="left" w:pos="1485"/>
              </w:tabs>
              <w:ind w:firstLine="360" w:firstLineChars="200"/>
              <w:jc w:val="left"/>
              <w:rPr>
                <w:sz w:val="18"/>
                <w:szCs w:val="18"/>
              </w:rPr>
            </w:pPr>
            <w:r>
              <w:rPr>
                <w:rFonts w:hint="eastAsia"/>
                <w:sz w:val="18"/>
                <w:szCs w:val="18"/>
              </w:rPr>
              <w:t>（2）具有独立学习、获取新知识技能的能力；</w:t>
            </w:r>
          </w:p>
          <w:p w14:paraId="7F8A7F04">
            <w:pPr>
              <w:tabs>
                <w:tab w:val="left" w:pos="1485"/>
              </w:tabs>
              <w:ind w:firstLine="360" w:firstLineChars="200"/>
              <w:jc w:val="left"/>
              <w:rPr>
                <w:rFonts w:ascii="Times New Roman" w:hAnsi="Times New Roman" w:eastAsia="宋体" w:cs="Times New Roman"/>
                <w:kern w:val="2"/>
                <w:sz w:val="18"/>
                <w:szCs w:val="18"/>
                <w:lang w:val="en-US" w:eastAsia="zh-CN" w:bidi="ar-SA"/>
              </w:rPr>
            </w:pPr>
            <w:r>
              <w:rPr>
                <w:rFonts w:hint="eastAsia"/>
                <w:sz w:val="18"/>
                <w:szCs w:val="18"/>
              </w:rPr>
              <w:t>（3）具有制定工作计划、独立完成工作任务的能力。</w:t>
            </w:r>
          </w:p>
        </w:tc>
        <w:tc>
          <w:tcPr>
            <w:tcW w:w="1888" w:type="dxa"/>
            <w:vAlign w:val="center"/>
          </w:tcPr>
          <w:p w14:paraId="3FDAF810">
            <w:pPr>
              <w:rPr>
                <w:rFonts w:hint="eastAsia" w:eastAsia="宋体"/>
                <w:sz w:val="18"/>
                <w:szCs w:val="18"/>
                <w:lang w:eastAsia="zh-CN"/>
              </w:rPr>
            </w:pPr>
            <w:r>
              <w:rPr>
                <w:sz w:val="18"/>
                <w:szCs w:val="18"/>
              </w:rPr>
              <w:t>项目</w:t>
            </w:r>
            <w:r>
              <w:rPr>
                <w:rFonts w:hint="eastAsia"/>
                <w:sz w:val="18"/>
                <w:szCs w:val="18"/>
              </w:rPr>
              <w:t>1Elements and Compounds</w:t>
            </w:r>
            <w:r>
              <w:rPr>
                <w:rFonts w:hint="eastAsia"/>
                <w:sz w:val="18"/>
                <w:szCs w:val="18"/>
                <w:lang w:eastAsia="zh-CN"/>
              </w:rPr>
              <w:t>；</w:t>
            </w:r>
          </w:p>
          <w:p w14:paraId="192E42B7">
            <w:pPr>
              <w:rPr>
                <w:rFonts w:hint="eastAsia" w:eastAsia="宋体"/>
                <w:sz w:val="18"/>
                <w:szCs w:val="18"/>
                <w:lang w:eastAsia="zh-CN"/>
              </w:rPr>
            </w:pPr>
            <w:r>
              <w:rPr>
                <w:sz w:val="18"/>
                <w:szCs w:val="18"/>
              </w:rPr>
              <w:t>项目</w:t>
            </w:r>
            <w:r>
              <w:rPr>
                <w:rFonts w:hint="eastAsia"/>
                <w:sz w:val="18"/>
                <w:szCs w:val="18"/>
              </w:rPr>
              <w:t>2 Chemical Reactions</w:t>
            </w:r>
            <w:r>
              <w:rPr>
                <w:rFonts w:hint="eastAsia"/>
                <w:sz w:val="18"/>
                <w:szCs w:val="18"/>
                <w:lang w:eastAsia="zh-CN"/>
              </w:rPr>
              <w:t>；</w:t>
            </w:r>
          </w:p>
          <w:p w14:paraId="092EC3E2">
            <w:pPr>
              <w:rPr>
                <w:rFonts w:hint="eastAsia" w:eastAsia="宋体"/>
                <w:sz w:val="18"/>
                <w:szCs w:val="18"/>
                <w:lang w:eastAsia="zh-CN"/>
              </w:rPr>
            </w:pPr>
            <w:r>
              <w:rPr>
                <w:sz w:val="18"/>
                <w:szCs w:val="18"/>
              </w:rPr>
              <w:t>项目</w:t>
            </w:r>
            <w:r>
              <w:rPr>
                <w:rFonts w:hint="eastAsia"/>
                <w:sz w:val="18"/>
                <w:szCs w:val="18"/>
              </w:rPr>
              <w:t>3 Heat Exchanger</w:t>
            </w:r>
            <w:r>
              <w:rPr>
                <w:rFonts w:hint="eastAsia"/>
                <w:sz w:val="18"/>
                <w:szCs w:val="18"/>
                <w:lang w:eastAsia="zh-CN"/>
              </w:rPr>
              <w:t>；</w:t>
            </w:r>
          </w:p>
          <w:p w14:paraId="3A77C1E8">
            <w:pPr>
              <w:rPr>
                <w:rFonts w:hint="eastAsia" w:eastAsia="宋体"/>
                <w:sz w:val="18"/>
                <w:szCs w:val="18"/>
                <w:lang w:eastAsia="zh-CN"/>
              </w:rPr>
            </w:pPr>
            <w:r>
              <w:rPr>
                <w:sz w:val="18"/>
                <w:szCs w:val="18"/>
              </w:rPr>
              <w:t>项目</w:t>
            </w:r>
            <w:r>
              <w:rPr>
                <w:rFonts w:hint="eastAsia"/>
                <w:sz w:val="18"/>
                <w:szCs w:val="18"/>
              </w:rPr>
              <w:t>4 Distillation</w:t>
            </w:r>
            <w:r>
              <w:rPr>
                <w:rFonts w:hint="eastAsia"/>
                <w:sz w:val="18"/>
                <w:szCs w:val="18"/>
                <w:lang w:eastAsia="zh-CN"/>
              </w:rPr>
              <w:t>；</w:t>
            </w:r>
          </w:p>
          <w:p w14:paraId="71F58224">
            <w:pPr>
              <w:rPr>
                <w:rFonts w:hint="eastAsia" w:eastAsia="宋体"/>
                <w:sz w:val="18"/>
                <w:szCs w:val="18"/>
                <w:lang w:eastAsia="zh-CN"/>
              </w:rPr>
            </w:pPr>
            <w:r>
              <w:rPr>
                <w:sz w:val="18"/>
                <w:szCs w:val="18"/>
              </w:rPr>
              <w:t>项目</w:t>
            </w:r>
            <w:r>
              <w:rPr>
                <w:rFonts w:hint="eastAsia"/>
                <w:sz w:val="18"/>
                <w:szCs w:val="18"/>
              </w:rPr>
              <w:t xml:space="preserve">5 The Anatomy of a Chemical </w:t>
            </w:r>
            <w:r>
              <w:rPr>
                <w:rFonts w:hint="eastAsia"/>
                <w:sz w:val="18"/>
                <w:szCs w:val="18"/>
                <w:lang w:eastAsia="zh-CN"/>
              </w:rPr>
              <w:t>；</w:t>
            </w:r>
          </w:p>
          <w:p w14:paraId="606D3238">
            <w:pPr>
              <w:rPr>
                <w:rFonts w:hint="eastAsia" w:eastAsia="宋体"/>
                <w:sz w:val="18"/>
                <w:szCs w:val="18"/>
                <w:lang w:eastAsia="zh-CN"/>
              </w:rPr>
            </w:pPr>
            <w:r>
              <w:rPr>
                <w:sz w:val="18"/>
                <w:szCs w:val="18"/>
              </w:rPr>
              <w:t>项目</w:t>
            </w:r>
            <w:r>
              <w:rPr>
                <w:rFonts w:hint="eastAsia"/>
                <w:sz w:val="18"/>
                <w:szCs w:val="18"/>
              </w:rPr>
              <w:t>6 Manufacturing Process</w:t>
            </w:r>
            <w:r>
              <w:rPr>
                <w:rFonts w:hint="eastAsia"/>
                <w:sz w:val="18"/>
                <w:szCs w:val="18"/>
                <w:lang w:eastAsia="zh-CN"/>
              </w:rPr>
              <w:t>；</w:t>
            </w:r>
          </w:p>
          <w:p w14:paraId="7D4FBA38">
            <w:pPr>
              <w:rPr>
                <w:rFonts w:hint="eastAsia" w:eastAsia="宋体"/>
                <w:sz w:val="18"/>
                <w:szCs w:val="18"/>
                <w:lang w:eastAsia="zh-CN"/>
              </w:rPr>
            </w:pPr>
            <w:r>
              <w:rPr>
                <w:sz w:val="18"/>
                <w:szCs w:val="18"/>
              </w:rPr>
              <w:t>项目</w:t>
            </w:r>
            <w:r>
              <w:rPr>
                <w:rFonts w:hint="eastAsia"/>
                <w:sz w:val="18"/>
                <w:szCs w:val="18"/>
              </w:rPr>
              <w:t>7 Sulphuric Acid</w:t>
            </w:r>
            <w:r>
              <w:rPr>
                <w:rFonts w:hint="eastAsia"/>
                <w:sz w:val="18"/>
                <w:szCs w:val="18"/>
                <w:lang w:eastAsia="zh-CN"/>
              </w:rPr>
              <w:t>；</w:t>
            </w:r>
          </w:p>
          <w:p w14:paraId="205ECCF6">
            <w:pPr>
              <w:rPr>
                <w:sz w:val="18"/>
                <w:szCs w:val="18"/>
              </w:rPr>
            </w:pPr>
            <w:r>
              <w:rPr>
                <w:rFonts w:hint="eastAsia"/>
                <w:sz w:val="18"/>
                <w:szCs w:val="18"/>
              </w:rPr>
              <w:t>Refining Petroleum</w:t>
            </w:r>
          </w:p>
          <w:p w14:paraId="77FBB609">
            <w:pPr>
              <w:rPr>
                <w:rFonts w:hint="eastAsia" w:ascii="Times New Roman" w:hAnsi="Times New Roman" w:eastAsia="宋体" w:cs="Times New Roman"/>
                <w:kern w:val="2"/>
                <w:sz w:val="18"/>
                <w:szCs w:val="18"/>
                <w:lang w:val="en-US" w:eastAsia="zh-CN" w:bidi="ar-SA"/>
              </w:rPr>
            </w:pPr>
            <w:r>
              <w:rPr>
                <w:sz w:val="18"/>
                <w:szCs w:val="18"/>
              </w:rPr>
              <w:t>项目</w:t>
            </w:r>
            <w:r>
              <w:rPr>
                <w:rFonts w:hint="eastAsia"/>
                <w:sz w:val="18"/>
                <w:szCs w:val="18"/>
              </w:rPr>
              <w:t>8 Surface Active Agents</w:t>
            </w:r>
            <w:r>
              <w:rPr>
                <w:rFonts w:hint="eastAsia"/>
                <w:sz w:val="18"/>
                <w:szCs w:val="18"/>
                <w:lang w:eastAsia="zh-CN"/>
              </w:rPr>
              <w:t>。</w:t>
            </w:r>
          </w:p>
        </w:tc>
        <w:tc>
          <w:tcPr>
            <w:tcW w:w="1561" w:type="dxa"/>
            <w:vAlign w:val="center"/>
          </w:tcPr>
          <w:p w14:paraId="74366C35">
            <w:pPr>
              <w:rPr>
                <w:sz w:val="18"/>
                <w:szCs w:val="18"/>
              </w:rPr>
            </w:pPr>
            <w:r>
              <w:rPr>
                <w:rFonts w:hint="eastAsia" w:hAnsi="宋体"/>
                <w:color w:val="000000"/>
                <w:kern w:val="0"/>
                <w:sz w:val="18"/>
                <w:szCs w:val="18"/>
              </w:rPr>
              <w:t>任务型教学法即按场景设置、提出问题、解决问题、检查和评价四个过程完成教学</w:t>
            </w:r>
          </w:p>
        </w:tc>
      </w:tr>
      <w:tr w14:paraId="6E8B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60EEAA98">
            <w:pPr>
              <w:rPr>
                <w:sz w:val="18"/>
                <w:szCs w:val="18"/>
              </w:rPr>
            </w:pPr>
            <w:r>
              <w:rPr>
                <w:rFonts w:hint="eastAsia"/>
                <w:color w:val="000000"/>
                <w:sz w:val="18"/>
                <w:szCs w:val="18"/>
              </w:rPr>
              <w:t>2</w:t>
            </w:r>
          </w:p>
        </w:tc>
        <w:tc>
          <w:tcPr>
            <w:tcW w:w="754" w:type="dxa"/>
            <w:vAlign w:val="center"/>
          </w:tcPr>
          <w:p w14:paraId="78E044C9">
            <w:pPr>
              <w:jc w:val="center"/>
              <w:rPr>
                <w:rFonts w:ascii="Times New Roman" w:hAnsi="Times New Roman" w:eastAsia="宋体" w:cs="Times New Roman"/>
                <w:kern w:val="2"/>
                <w:sz w:val="18"/>
                <w:szCs w:val="18"/>
                <w:lang w:val="en-US" w:eastAsia="zh-CN" w:bidi="ar-SA"/>
              </w:rPr>
            </w:pPr>
            <w:r>
              <w:rPr>
                <w:color w:val="000000"/>
                <w:kern w:val="0"/>
                <w:sz w:val="18"/>
                <w:szCs w:val="18"/>
              </w:rPr>
              <w:t>食品营养与卫生</w:t>
            </w:r>
          </w:p>
        </w:tc>
        <w:tc>
          <w:tcPr>
            <w:tcW w:w="3812" w:type="dxa"/>
            <w:vAlign w:val="center"/>
          </w:tcPr>
          <w:p w14:paraId="205075CE">
            <w:pPr>
              <w:rPr>
                <w:rFonts w:hAnsi="宋体"/>
                <w:b/>
                <w:color w:val="000000"/>
                <w:kern w:val="0"/>
                <w:sz w:val="18"/>
                <w:szCs w:val="18"/>
              </w:rPr>
            </w:pPr>
            <w:r>
              <w:rPr>
                <w:rFonts w:hint="eastAsia" w:hAnsi="宋体"/>
                <w:b/>
                <w:color w:val="000000"/>
                <w:kern w:val="0"/>
                <w:sz w:val="18"/>
                <w:szCs w:val="18"/>
              </w:rPr>
              <w:t>能力目标：</w:t>
            </w:r>
          </w:p>
          <w:p w14:paraId="7CD18BCD">
            <w:pPr>
              <w:ind w:firstLine="360" w:firstLineChars="200"/>
              <w:rPr>
                <w:sz w:val="18"/>
                <w:szCs w:val="18"/>
              </w:rPr>
            </w:pPr>
            <w:r>
              <w:rPr>
                <w:rFonts w:hint="eastAsia"/>
                <w:sz w:val="18"/>
                <w:szCs w:val="18"/>
              </w:rPr>
              <w:t>（1）能掌握六大营养素的供给量及食物来源；能对食物中的蛋白质、脂类进行营养评价。</w:t>
            </w:r>
          </w:p>
          <w:p w14:paraId="3C284B1B">
            <w:pPr>
              <w:ind w:firstLine="360" w:firstLineChars="200"/>
              <w:rPr>
                <w:sz w:val="18"/>
                <w:szCs w:val="18"/>
              </w:rPr>
            </w:pPr>
            <w:r>
              <w:rPr>
                <w:rFonts w:hint="eastAsia"/>
                <w:sz w:val="18"/>
                <w:szCs w:val="18"/>
              </w:rPr>
              <w:t>（2）能计算人体一日能量需要量，并能根据食物摄入情况计算人体能量摄入量。</w:t>
            </w:r>
          </w:p>
          <w:p w14:paraId="512CB0BC">
            <w:pPr>
              <w:ind w:firstLine="360" w:firstLineChars="200"/>
              <w:rPr>
                <w:sz w:val="18"/>
                <w:szCs w:val="18"/>
              </w:rPr>
            </w:pPr>
            <w:r>
              <w:rPr>
                <w:rFonts w:hint="eastAsia"/>
                <w:sz w:val="18"/>
                <w:szCs w:val="18"/>
              </w:rPr>
              <w:t>（3）能够运用卫生学知识分析食品污染的污染源和污染途径，并掌握预防食品污染的措施。</w:t>
            </w:r>
          </w:p>
          <w:p w14:paraId="6787193E">
            <w:pPr>
              <w:ind w:firstLine="360" w:firstLineChars="200"/>
              <w:rPr>
                <w:sz w:val="18"/>
                <w:szCs w:val="18"/>
              </w:rPr>
            </w:pPr>
            <w:r>
              <w:rPr>
                <w:rFonts w:hint="eastAsia"/>
                <w:sz w:val="18"/>
                <w:szCs w:val="18"/>
              </w:rPr>
              <w:t>（4）能够分辨食物中毒的类型，并能预防食物中毒。</w:t>
            </w:r>
          </w:p>
          <w:p w14:paraId="21C972A8">
            <w:pPr>
              <w:ind w:firstLine="360" w:firstLineChars="200"/>
              <w:rPr>
                <w:sz w:val="18"/>
                <w:szCs w:val="18"/>
              </w:rPr>
            </w:pPr>
            <w:r>
              <w:rPr>
                <w:rFonts w:hint="eastAsia"/>
                <w:sz w:val="18"/>
                <w:szCs w:val="18"/>
              </w:rPr>
              <w:t>（5）能够运用营养学有关知识来某一种（或某一类）食物的营养特点。</w:t>
            </w:r>
          </w:p>
          <w:p w14:paraId="3485AB76">
            <w:pPr>
              <w:ind w:firstLine="360" w:firstLineChars="200"/>
              <w:rPr>
                <w:sz w:val="18"/>
                <w:szCs w:val="18"/>
              </w:rPr>
            </w:pPr>
            <w:r>
              <w:rPr>
                <w:rFonts w:hint="eastAsia"/>
                <w:sz w:val="18"/>
                <w:szCs w:val="18"/>
              </w:rPr>
              <w:t>（6）能够运用食品卫生学知识分析各类食品的主要卫生问题，并能提出可行的卫生管理措施。</w:t>
            </w:r>
          </w:p>
          <w:p w14:paraId="67F90CB1">
            <w:pPr>
              <w:ind w:firstLine="360" w:firstLineChars="200"/>
              <w:rPr>
                <w:sz w:val="18"/>
                <w:szCs w:val="18"/>
              </w:rPr>
            </w:pPr>
            <w:r>
              <w:rPr>
                <w:rFonts w:hint="eastAsia"/>
                <w:sz w:val="18"/>
                <w:szCs w:val="18"/>
              </w:rPr>
              <w:t>（7）能用24h回顾法、记账法、称重法进行膳食调查和评价，并能对膳食提出合理改进意见。</w:t>
            </w:r>
          </w:p>
          <w:p w14:paraId="431691A7">
            <w:pPr>
              <w:ind w:firstLine="360" w:firstLineChars="200"/>
              <w:rPr>
                <w:sz w:val="18"/>
                <w:szCs w:val="18"/>
              </w:rPr>
            </w:pPr>
            <w:r>
              <w:rPr>
                <w:rFonts w:hint="eastAsia"/>
                <w:sz w:val="18"/>
                <w:szCs w:val="18"/>
              </w:rPr>
              <w:t>（8）能运用计算法和食物交换份法编制食谱，并能为不同生理状态的人群安排合理的膳食。</w:t>
            </w:r>
          </w:p>
          <w:p w14:paraId="6FC2543D">
            <w:pPr>
              <w:ind w:firstLine="360" w:firstLineChars="200"/>
              <w:rPr>
                <w:sz w:val="18"/>
                <w:szCs w:val="18"/>
              </w:rPr>
            </w:pPr>
            <w:r>
              <w:rPr>
                <w:rFonts w:hint="eastAsia"/>
                <w:sz w:val="18"/>
                <w:szCs w:val="18"/>
              </w:rPr>
              <w:t>（9）能掌握食品原料及其营养素在烹调中的变化规律及减少食物中营养素损失的保护措施。</w:t>
            </w:r>
          </w:p>
          <w:p w14:paraId="61208289">
            <w:pPr>
              <w:ind w:firstLine="360" w:firstLineChars="200"/>
              <w:rPr>
                <w:sz w:val="18"/>
                <w:szCs w:val="18"/>
              </w:rPr>
            </w:pPr>
            <w:r>
              <w:rPr>
                <w:rFonts w:hint="eastAsia"/>
                <w:sz w:val="18"/>
                <w:szCs w:val="18"/>
              </w:rPr>
              <w:t>（10）能够运用有关卫生知识分析和解决经营和服务中的食品卫生管理问题。</w:t>
            </w:r>
          </w:p>
          <w:p w14:paraId="489B2A6A">
            <w:pPr>
              <w:rPr>
                <w:rFonts w:hAnsi="宋体"/>
                <w:b/>
                <w:color w:val="000000"/>
                <w:kern w:val="0"/>
                <w:sz w:val="18"/>
                <w:szCs w:val="18"/>
              </w:rPr>
            </w:pPr>
            <w:r>
              <w:rPr>
                <w:rFonts w:hint="eastAsia" w:hAnsi="宋体"/>
                <w:b/>
                <w:color w:val="000000"/>
                <w:kern w:val="0"/>
                <w:sz w:val="18"/>
                <w:szCs w:val="18"/>
              </w:rPr>
              <w:t>知识目标：</w:t>
            </w:r>
          </w:p>
          <w:p w14:paraId="5420A69A">
            <w:pPr>
              <w:ind w:firstLine="360" w:firstLineChars="200"/>
              <w:rPr>
                <w:sz w:val="18"/>
                <w:szCs w:val="18"/>
              </w:rPr>
            </w:pPr>
            <w:r>
              <w:rPr>
                <w:rFonts w:hint="eastAsia"/>
                <w:sz w:val="18"/>
                <w:szCs w:val="18"/>
              </w:rPr>
              <w:t>（1）理解六大营养素的功能；理解人体能量需要量的计算方法。</w:t>
            </w:r>
          </w:p>
          <w:p w14:paraId="069848C6">
            <w:pPr>
              <w:ind w:firstLine="360" w:firstLineChars="200"/>
              <w:rPr>
                <w:sz w:val="18"/>
                <w:szCs w:val="18"/>
              </w:rPr>
            </w:pPr>
            <w:r>
              <w:rPr>
                <w:rFonts w:hint="eastAsia"/>
                <w:sz w:val="18"/>
                <w:szCs w:val="18"/>
              </w:rPr>
              <w:t>（2）掌握食物蛋白质、脂类的营养价值评价方法。</w:t>
            </w:r>
          </w:p>
          <w:p w14:paraId="09704F9A">
            <w:pPr>
              <w:ind w:firstLine="360" w:firstLineChars="200"/>
              <w:rPr>
                <w:sz w:val="18"/>
                <w:szCs w:val="18"/>
              </w:rPr>
            </w:pPr>
            <w:r>
              <w:rPr>
                <w:rFonts w:hint="eastAsia"/>
                <w:sz w:val="18"/>
                <w:szCs w:val="18"/>
              </w:rPr>
              <w:t>（3）掌握六大营养素的供给量和食物来源。</w:t>
            </w:r>
          </w:p>
          <w:p w14:paraId="643F9C85">
            <w:pPr>
              <w:ind w:firstLine="360" w:firstLineChars="200"/>
              <w:rPr>
                <w:sz w:val="18"/>
                <w:szCs w:val="18"/>
              </w:rPr>
            </w:pPr>
            <w:r>
              <w:rPr>
                <w:rFonts w:hint="eastAsia"/>
                <w:sz w:val="18"/>
                <w:szCs w:val="18"/>
              </w:rPr>
              <w:t>（4）了解食品添加剂的种类、用途及相关规定。</w:t>
            </w:r>
          </w:p>
          <w:p w14:paraId="5E7C7736">
            <w:pPr>
              <w:ind w:firstLine="360" w:firstLineChars="200"/>
              <w:rPr>
                <w:sz w:val="18"/>
                <w:szCs w:val="18"/>
              </w:rPr>
            </w:pPr>
            <w:r>
              <w:rPr>
                <w:rFonts w:hint="eastAsia"/>
                <w:sz w:val="18"/>
                <w:szCs w:val="18"/>
              </w:rPr>
              <w:t>（5）理解各类污染源的性质、特点以及污染食品的途径和渠道。</w:t>
            </w:r>
          </w:p>
          <w:p w14:paraId="6CC29EEF">
            <w:pPr>
              <w:ind w:firstLine="360" w:firstLineChars="200"/>
              <w:rPr>
                <w:sz w:val="18"/>
                <w:szCs w:val="18"/>
              </w:rPr>
            </w:pPr>
            <w:r>
              <w:rPr>
                <w:rFonts w:hint="eastAsia"/>
                <w:sz w:val="18"/>
                <w:szCs w:val="18"/>
              </w:rPr>
              <w:t>（6）掌握食品污染的定义、种类、危害以及食品污染和食物中毒的预防办法。</w:t>
            </w:r>
          </w:p>
          <w:p w14:paraId="47E76153">
            <w:pPr>
              <w:ind w:firstLine="360" w:firstLineChars="200"/>
              <w:rPr>
                <w:sz w:val="18"/>
                <w:szCs w:val="18"/>
              </w:rPr>
            </w:pPr>
            <w:r>
              <w:rPr>
                <w:rFonts w:hint="eastAsia"/>
                <w:sz w:val="18"/>
                <w:szCs w:val="18"/>
              </w:rPr>
              <w:t>（7）了解食物的种类及食物营养价值的评定方法。</w:t>
            </w:r>
          </w:p>
          <w:p w14:paraId="743EF0BA">
            <w:pPr>
              <w:ind w:firstLine="360" w:firstLineChars="200"/>
              <w:rPr>
                <w:sz w:val="18"/>
                <w:szCs w:val="18"/>
              </w:rPr>
            </w:pPr>
            <w:r>
              <w:rPr>
                <w:rFonts w:hint="eastAsia"/>
                <w:sz w:val="18"/>
                <w:szCs w:val="18"/>
              </w:rPr>
              <w:t>（8）理解各类食物的营养特点和食疗功效。</w:t>
            </w:r>
          </w:p>
          <w:p w14:paraId="3375674E">
            <w:pPr>
              <w:ind w:firstLine="360" w:firstLineChars="200"/>
              <w:rPr>
                <w:sz w:val="18"/>
                <w:szCs w:val="18"/>
              </w:rPr>
            </w:pPr>
            <w:r>
              <w:rPr>
                <w:rFonts w:hint="eastAsia"/>
                <w:sz w:val="18"/>
                <w:szCs w:val="18"/>
              </w:rPr>
              <w:t>（9）掌握各类食品存在的主要卫生问题和有关卫生管理措施。</w:t>
            </w:r>
          </w:p>
          <w:p w14:paraId="4C53C9CE">
            <w:pPr>
              <w:ind w:firstLine="360" w:firstLineChars="200"/>
              <w:rPr>
                <w:sz w:val="18"/>
                <w:szCs w:val="18"/>
              </w:rPr>
            </w:pPr>
            <w:r>
              <w:rPr>
                <w:rFonts w:hint="eastAsia"/>
                <w:sz w:val="18"/>
                <w:szCs w:val="18"/>
              </w:rPr>
              <w:t>（1</w:t>
            </w:r>
            <w:r>
              <w:rPr>
                <w:rFonts w:hint="eastAsia"/>
                <w:sz w:val="18"/>
                <w:szCs w:val="18"/>
                <w:lang w:val="en-US" w:eastAsia="zh-CN"/>
              </w:rPr>
              <w:t>0</w:t>
            </w:r>
            <w:r>
              <w:rPr>
                <w:rFonts w:hint="eastAsia"/>
                <w:sz w:val="18"/>
                <w:szCs w:val="18"/>
              </w:rPr>
              <w:t>）理解不同年龄人群的生理特点、营养需要以及膳食安排。</w:t>
            </w:r>
          </w:p>
          <w:p w14:paraId="0CC9C2F2">
            <w:pPr>
              <w:ind w:firstLine="360" w:firstLineChars="200"/>
              <w:rPr>
                <w:sz w:val="18"/>
                <w:szCs w:val="18"/>
              </w:rPr>
            </w:pPr>
            <w:r>
              <w:rPr>
                <w:rFonts w:hint="eastAsia"/>
                <w:sz w:val="18"/>
                <w:szCs w:val="18"/>
              </w:rPr>
              <w:t>（1</w:t>
            </w:r>
            <w:r>
              <w:rPr>
                <w:rFonts w:hint="eastAsia"/>
                <w:sz w:val="18"/>
                <w:szCs w:val="18"/>
                <w:lang w:val="en-US" w:eastAsia="zh-CN"/>
              </w:rPr>
              <w:t>1</w:t>
            </w:r>
            <w:r>
              <w:rPr>
                <w:rFonts w:hint="eastAsia"/>
                <w:sz w:val="18"/>
                <w:szCs w:val="18"/>
              </w:rPr>
              <w:t>）掌握合理营养、平衡膳食的基本要求；掌握营养食谱的编制方法。</w:t>
            </w:r>
          </w:p>
          <w:p w14:paraId="4B59B0B5">
            <w:pPr>
              <w:ind w:firstLine="360" w:firstLineChars="200"/>
              <w:rPr>
                <w:sz w:val="18"/>
                <w:szCs w:val="18"/>
              </w:rPr>
            </w:pPr>
            <w:r>
              <w:rPr>
                <w:rFonts w:hint="eastAsia"/>
                <w:sz w:val="18"/>
                <w:szCs w:val="18"/>
              </w:rPr>
              <w:t>（1</w:t>
            </w:r>
            <w:r>
              <w:rPr>
                <w:rFonts w:hint="eastAsia"/>
                <w:sz w:val="18"/>
                <w:szCs w:val="18"/>
                <w:lang w:val="en-US" w:eastAsia="zh-CN"/>
              </w:rPr>
              <w:t>2</w:t>
            </w:r>
            <w:r>
              <w:rPr>
                <w:rFonts w:hint="eastAsia"/>
                <w:sz w:val="18"/>
                <w:szCs w:val="18"/>
              </w:rPr>
              <w:t>）理解六大营养素在烹调中的变化规律及烹调过程中各环节对营养素的影响。</w:t>
            </w:r>
          </w:p>
          <w:p w14:paraId="26734C68">
            <w:pPr>
              <w:ind w:firstLine="360" w:firstLineChars="200"/>
              <w:rPr>
                <w:sz w:val="18"/>
                <w:szCs w:val="18"/>
              </w:rPr>
            </w:pPr>
            <w:r>
              <w:rPr>
                <w:rFonts w:hint="eastAsia"/>
                <w:sz w:val="18"/>
                <w:szCs w:val="18"/>
              </w:rPr>
              <w:t>（1</w:t>
            </w:r>
            <w:r>
              <w:rPr>
                <w:rFonts w:hint="eastAsia"/>
                <w:sz w:val="18"/>
                <w:szCs w:val="18"/>
                <w:lang w:val="en-US" w:eastAsia="zh-CN"/>
              </w:rPr>
              <w:t>3</w:t>
            </w:r>
            <w:r>
              <w:rPr>
                <w:rFonts w:hint="eastAsia"/>
                <w:sz w:val="18"/>
                <w:szCs w:val="18"/>
              </w:rPr>
              <w:t>）掌握餐饮环境、餐饮加工及餐饮服务中的卫生管理措施。</w:t>
            </w:r>
          </w:p>
          <w:p w14:paraId="63202C40">
            <w:pPr>
              <w:rPr>
                <w:rFonts w:hAnsi="宋体"/>
                <w:b/>
                <w:color w:val="000000"/>
                <w:kern w:val="0"/>
                <w:sz w:val="18"/>
                <w:szCs w:val="18"/>
              </w:rPr>
            </w:pPr>
            <w:r>
              <w:rPr>
                <w:rFonts w:hint="eastAsia" w:hAnsi="宋体"/>
                <w:b/>
                <w:color w:val="000000"/>
                <w:kern w:val="0"/>
                <w:sz w:val="18"/>
                <w:szCs w:val="18"/>
              </w:rPr>
              <w:t>素养目标：</w:t>
            </w:r>
          </w:p>
          <w:p w14:paraId="0000865A">
            <w:pPr>
              <w:ind w:firstLine="360" w:firstLineChars="200"/>
              <w:rPr>
                <w:sz w:val="18"/>
                <w:szCs w:val="18"/>
              </w:rPr>
            </w:pPr>
            <w:r>
              <w:rPr>
                <w:rFonts w:hint="eastAsia"/>
                <w:sz w:val="18"/>
                <w:szCs w:val="18"/>
              </w:rPr>
              <w:t>（1）提高保健意识，养成良好生活和饮食习惯。</w:t>
            </w:r>
          </w:p>
          <w:p w14:paraId="10DD211E">
            <w:pPr>
              <w:ind w:firstLine="360" w:firstLineChars="200"/>
              <w:rPr>
                <w:sz w:val="18"/>
                <w:szCs w:val="18"/>
              </w:rPr>
            </w:pPr>
            <w:r>
              <w:rPr>
                <w:rFonts w:hint="eastAsia"/>
                <w:sz w:val="18"/>
                <w:szCs w:val="18"/>
              </w:rPr>
              <w:t>（2）具有良好的思想道德素质和职业素养，初步形成了符合专业特点的职业道德意识和行为习惯。</w:t>
            </w:r>
          </w:p>
          <w:p w14:paraId="48EEF407">
            <w:pPr>
              <w:ind w:firstLine="360" w:firstLineChars="200"/>
              <w:rPr>
                <w:sz w:val="18"/>
                <w:szCs w:val="18"/>
              </w:rPr>
            </w:pPr>
            <w:r>
              <w:rPr>
                <w:rFonts w:hint="eastAsia"/>
                <w:sz w:val="18"/>
                <w:szCs w:val="18"/>
              </w:rPr>
              <w:t xml:space="preserve">（3）具有严谨的工作作风，对技术精益求精，对事业极端负责。 </w:t>
            </w:r>
          </w:p>
          <w:p w14:paraId="7BFEA070">
            <w:pPr>
              <w:ind w:firstLine="360" w:firstLineChars="200"/>
              <w:rPr>
                <w:rFonts w:ascii="Times New Roman" w:hAnsi="Times New Roman" w:eastAsia="宋体" w:cs="Times New Roman"/>
                <w:kern w:val="2"/>
                <w:sz w:val="18"/>
                <w:szCs w:val="18"/>
                <w:lang w:val="en-US" w:eastAsia="zh-CN" w:bidi="ar-SA"/>
              </w:rPr>
            </w:pPr>
            <w:r>
              <w:rPr>
                <w:rFonts w:hint="eastAsia"/>
                <w:sz w:val="18"/>
                <w:szCs w:val="18"/>
              </w:rPr>
              <w:t>（4）具有良好的身心素质和专业技能，能适应社会发展的要求。</w:t>
            </w:r>
          </w:p>
        </w:tc>
        <w:tc>
          <w:tcPr>
            <w:tcW w:w="1888" w:type="dxa"/>
            <w:vAlign w:val="center"/>
          </w:tcPr>
          <w:p w14:paraId="1CEDFE06">
            <w:pPr>
              <w:rPr>
                <w:rFonts w:hint="eastAsia" w:eastAsia="宋体"/>
                <w:sz w:val="18"/>
                <w:szCs w:val="18"/>
                <w:lang w:eastAsia="zh-CN"/>
              </w:rPr>
            </w:pPr>
            <w:r>
              <w:rPr>
                <w:rFonts w:hint="eastAsia"/>
                <w:sz w:val="18"/>
                <w:szCs w:val="18"/>
              </w:rPr>
              <w:t>项目</w:t>
            </w:r>
            <w:r>
              <w:rPr>
                <w:rFonts w:hint="eastAsia"/>
                <w:sz w:val="18"/>
                <w:szCs w:val="18"/>
                <w:lang w:val="en-US" w:eastAsia="zh-CN"/>
              </w:rPr>
              <w:t>1</w:t>
            </w:r>
            <w:r>
              <w:rPr>
                <w:rFonts w:hint="eastAsia"/>
                <w:sz w:val="18"/>
                <w:szCs w:val="18"/>
              </w:rPr>
              <w:t xml:space="preserve"> 食品营养学基础—人体需要的营养素和能量</w:t>
            </w:r>
            <w:r>
              <w:rPr>
                <w:rFonts w:hint="eastAsia"/>
                <w:sz w:val="18"/>
                <w:szCs w:val="18"/>
                <w:lang w:eastAsia="zh-CN"/>
              </w:rPr>
              <w:t>；</w:t>
            </w:r>
          </w:p>
          <w:p w14:paraId="5B561A8E">
            <w:pPr>
              <w:rPr>
                <w:rFonts w:hint="eastAsia" w:eastAsia="宋体"/>
                <w:sz w:val="18"/>
                <w:szCs w:val="18"/>
                <w:lang w:eastAsia="zh-CN"/>
              </w:rPr>
            </w:pPr>
            <w:r>
              <w:rPr>
                <w:rFonts w:hint="eastAsia"/>
                <w:sz w:val="18"/>
                <w:szCs w:val="18"/>
              </w:rPr>
              <w:t>项目</w:t>
            </w:r>
            <w:r>
              <w:rPr>
                <w:rFonts w:hint="eastAsia"/>
                <w:sz w:val="18"/>
                <w:szCs w:val="18"/>
                <w:lang w:val="en-US" w:eastAsia="zh-CN"/>
              </w:rPr>
              <w:t>2</w:t>
            </w:r>
            <w:r>
              <w:rPr>
                <w:rFonts w:hint="eastAsia"/>
                <w:sz w:val="18"/>
                <w:szCs w:val="18"/>
              </w:rPr>
              <w:t xml:space="preserve"> 食品卫生学基础—食品污染与食物中毒</w:t>
            </w:r>
            <w:r>
              <w:rPr>
                <w:rFonts w:hint="eastAsia"/>
                <w:sz w:val="18"/>
                <w:szCs w:val="18"/>
                <w:lang w:eastAsia="zh-CN"/>
              </w:rPr>
              <w:t>；</w:t>
            </w:r>
          </w:p>
          <w:p w14:paraId="53B7BB53">
            <w:pPr>
              <w:rPr>
                <w:rFonts w:hint="eastAsia" w:eastAsia="宋体"/>
                <w:sz w:val="18"/>
                <w:szCs w:val="18"/>
                <w:lang w:eastAsia="zh-CN"/>
              </w:rPr>
            </w:pPr>
            <w:r>
              <w:rPr>
                <w:rFonts w:hint="eastAsia"/>
                <w:sz w:val="18"/>
                <w:szCs w:val="18"/>
              </w:rPr>
              <w:t>项目</w:t>
            </w:r>
            <w:r>
              <w:rPr>
                <w:rFonts w:hint="eastAsia"/>
                <w:sz w:val="18"/>
                <w:szCs w:val="18"/>
                <w:lang w:val="en-US" w:eastAsia="zh-CN"/>
              </w:rPr>
              <w:t>3</w:t>
            </w:r>
            <w:r>
              <w:rPr>
                <w:rFonts w:hint="eastAsia"/>
                <w:sz w:val="18"/>
                <w:szCs w:val="18"/>
              </w:rPr>
              <w:t xml:space="preserve"> 各种食物的营养与卫生</w:t>
            </w:r>
            <w:r>
              <w:rPr>
                <w:rFonts w:hint="eastAsia"/>
                <w:sz w:val="18"/>
                <w:szCs w:val="18"/>
                <w:lang w:eastAsia="zh-CN"/>
              </w:rPr>
              <w:t>；</w:t>
            </w:r>
          </w:p>
          <w:p w14:paraId="124208FA">
            <w:pPr>
              <w:rPr>
                <w:rFonts w:hint="eastAsia" w:eastAsia="宋体"/>
                <w:sz w:val="18"/>
                <w:szCs w:val="18"/>
                <w:lang w:eastAsia="zh-CN"/>
              </w:rPr>
            </w:pPr>
            <w:r>
              <w:rPr>
                <w:rFonts w:hint="eastAsia"/>
                <w:sz w:val="18"/>
                <w:szCs w:val="18"/>
              </w:rPr>
              <w:t>项目</w:t>
            </w:r>
            <w:r>
              <w:rPr>
                <w:rFonts w:hint="eastAsia"/>
                <w:sz w:val="18"/>
                <w:szCs w:val="18"/>
                <w:lang w:val="en-US" w:eastAsia="zh-CN"/>
              </w:rPr>
              <w:t>4</w:t>
            </w:r>
            <w:r>
              <w:rPr>
                <w:rFonts w:hint="eastAsia"/>
                <w:sz w:val="18"/>
                <w:szCs w:val="18"/>
              </w:rPr>
              <w:t xml:space="preserve"> 各类人群的营养与膳食</w:t>
            </w:r>
            <w:r>
              <w:rPr>
                <w:rFonts w:hint="eastAsia"/>
                <w:sz w:val="18"/>
                <w:szCs w:val="18"/>
                <w:lang w:eastAsia="zh-CN"/>
              </w:rPr>
              <w:t>；</w:t>
            </w:r>
          </w:p>
          <w:p w14:paraId="205090E7">
            <w:pPr>
              <w:rPr>
                <w:rFonts w:hint="eastAsia" w:ascii="Times New Roman" w:hAnsi="Times New Roman" w:eastAsia="宋体" w:cs="Times New Roman"/>
                <w:kern w:val="2"/>
                <w:sz w:val="18"/>
                <w:szCs w:val="18"/>
                <w:lang w:val="en-US" w:eastAsia="zh-CN" w:bidi="ar-SA"/>
              </w:rPr>
            </w:pPr>
            <w:r>
              <w:rPr>
                <w:rFonts w:hint="eastAsia"/>
                <w:sz w:val="18"/>
                <w:szCs w:val="18"/>
              </w:rPr>
              <w:t>项目</w:t>
            </w:r>
            <w:r>
              <w:rPr>
                <w:rFonts w:hint="eastAsia"/>
                <w:sz w:val="18"/>
                <w:szCs w:val="18"/>
                <w:lang w:val="en-US" w:eastAsia="zh-CN"/>
              </w:rPr>
              <w:t>5</w:t>
            </w:r>
            <w:r>
              <w:rPr>
                <w:rFonts w:hint="eastAsia"/>
                <w:sz w:val="18"/>
                <w:szCs w:val="18"/>
              </w:rPr>
              <w:t xml:space="preserve"> 餐饮营养与卫生管理</w:t>
            </w:r>
            <w:r>
              <w:rPr>
                <w:rFonts w:hint="eastAsia"/>
                <w:sz w:val="18"/>
                <w:szCs w:val="18"/>
                <w:lang w:eastAsia="zh-CN"/>
              </w:rPr>
              <w:t>。</w:t>
            </w:r>
          </w:p>
        </w:tc>
        <w:tc>
          <w:tcPr>
            <w:tcW w:w="1561" w:type="dxa"/>
            <w:vAlign w:val="center"/>
          </w:tcPr>
          <w:p w14:paraId="06742F33">
            <w:pPr>
              <w:rPr>
                <w:rFonts w:ascii="Times New Roman" w:hAnsi="Times New Roman" w:eastAsia="宋体" w:cs="Times New Roman"/>
                <w:kern w:val="2"/>
                <w:sz w:val="18"/>
                <w:szCs w:val="18"/>
                <w:lang w:val="en-US" w:eastAsia="zh-CN" w:bidi="ar-SA"/>
              </w:rPr>
            </w:pPr>
            <w:r>
              <w:rPr>
                <w:rFonts w:hint="eastAsia"/>
                <w:color w:val="000000"/>
                <w:sz w:val="18"/>
                <w:szCs w:val="18"/>
              </w:rPr>
              <w:t>在教学过程中，对食品营养与卫生的基础知识、学习方法和策略，主要采取讲授法，讲授应深入浅出、理论联系实际，把食品营养与卫生的基本理论传授给学生</w:t>
            </w:r>
          </w:p>
        </w:tc>
      </w:tr>
      <w:tr w14:paraId="7794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6235B714">
            <w:pPr>
              <w:rPr>
                <w:color w:val="000000"/>
                <w:sz w:val="18"/>
                <w:szCs w:val="18"/>
              </w:rPr>
            </w:pPr>
            <w:r>
              <w:rPr>
                <w:sz w:val="18"/>
                <w:szCs w:val="18"/>
              </w:rPr>
              <w:t>3</w:t>
            </w:r>
          </w:p>
        </w:tc>
        <w:tc>
          <w:tcPr>
            <w:tcW w:w="754" w:type="dxa"/>
            <w:vAlign w:val="center"/>
          </w:tcPr>
          <w:p w14:paraId="15FEBDF9">
            <w:pPr>
              <w:jc w:val="center"/>
              <w:rPr>
                <w:rFonts w:ascii="Times New Roman" w:hAnsi="Times New Roman" w:eastAsia="宋体" w:cs="Times New Roman"/>
                <w:kern w:val="2"/>
                <w:sz w:val="18"/>
                <w:szCs w:val="18"/>
                <w:lang w:val="en-US" w:eastAsia="zh-CN" w:bidi="ar-SA"/>
              </w:rPr>
            </w:pPr>
            <w:r>
              <w:rPr>
                <w:rFonts w:hint="eastAsia"/>
                <w:color w:val="000000"/>
                <w:kern w:val="0"/>
                <w:sz w:val="18"/>
                <w:szCs w:val="18"/>
              </w:rPr>
              <w:t>药品GSP实施技术</w:t>
            </w:r>
          </w:p>
        </w:tc>
        <w:tc>
          <w:tcPr>
            <w:tcW w:w="3812" w:type="dxa"/>
            <w:vAlign w:val="center"/>
          </w:tcPr>
          <w:p w14:paraId="1B47CA27">
            <w:pPr>
              <w:rPr>
                <w:rFonts w:hAnsi="宋体"/>
                <w:b/>
                <w:color w:val="000000"/>
                <w:kern w:val="0"/>
                <w:sz w:val="18"/>
                <w:szCs w:val="18"/>
              </w:rPr>
            </w:pPr>
            <w:r>
              <w:rPr>
                <w:rFonts w:hint="eastAsia" w:hAnsi="宋体"/>
                <w:b/>
                <w:color w:val="000000"/>
                <w:kern w:val="0"/>
                <w:sz w:val="18"/>
                <w:szCs w:val="18"/>
              </w:rPr>
              <w:t>能力目标：</w:t>
            </w:r>
          </w:p>
          <w:p w14:paraId="2292EC99">
            <w:pPr>
              <w:ind w:firstLine="360" w:firstLineChars="200"/>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能够根据药品经营企业开办验收标准要求，完成企业筹建准备工作、通过现场验收及申领执照。</w:t>
            </w:r>
          </w:p>
          <w:p w14:paraId="1D214F2A">
            <w:pPr>
              <w:ind w:firstLine="360" w:firstLineChars="200"/>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能够按照《新版GSP现场检查指导原则》进行自查整改，申办认证。</w:t>
            </w:r>
          </w:p>
          <w:p w14:paraId="4468A566">
            <w:pPr>
              <w:rPr>
                <w:rFonts w:hAnsi="宋体"/>
                <w:b/>
                <w:color w:val="000000"/>
                <w:kern w:val="0"/>
                <w:sz w:val="18"/>
                <w:szCs w:val="18"/>
              </w:rPr>
            </w:pPr>
            <w:r>
              <w:rPr>
                <w:rFonts w:hint="eastAsia" w:hAnsi="宋体"/>
                <w:b/>
                <w:color w:val="000000"/>
                <w:kern w:val="0"/>
                <w:sz w:val="18"/>
                <w:szCs w:val="18"/>
              </w:rPr>
              <w:t>知识目标：</w:t>
            </w:r>
          </w:p>
          <w:p w14:paraId="28010F27">
            <w:pPr>
              <w:ind w:firstLine="360" w:firstLineChars="200"/>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了解药品批发企业开办、现场验收和认证、证照申办流程。</w:t>
            </w:r>
          </w:p>
          <w:p w14:paraId="6562F708">
            <w:pPr>
              <w:ind w:firstLine="360" w:firstLineChars="200"/>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理解企业质量管理体系文件分类及编制要求。</w:t>
            </w:r>
          </w:p>
          <w:p w14:paraId="31B169F8">
            <w:pPr>
              <w:ind w:firstLine="360" w:firstLineChars="200"/>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熟悉药品经营企业组织机构和职能设置。</w:t>
            </w:r>
          </w:p>
          <w:p w14:paraId="167EC9A1">
            <w:pPr>
              <w:ind w:firstLine="360" w:firstLineChars="200"/>
              <w:rPr>
                <w:sz w:val="18"/>
                <w:szCs w:val="18"/>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熟悉药品经营企业应配备的设施设备。</w:t>
            </w:r>
          </w:p>
          <w:p w14:paraId="61C2ACB7">
            <w:pPr>
              <w:ind w:firstLine="360" w:firstLineChars="200"/>
              <w:rPr>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熟悉药品质量管理内容。</w:t>
            </w:r>
          </w:p>
          <w:p w14:paraId="62507705">
            <w:pPr>
              <w:rPr>
                <w:rFonts w:hAnsi="宋体"/>
                <w:b/>
                <w:color w:val="000000"/>
                <w:kern w:val="0"/>
                <w:sz w:val="18"/>
                <w:szCs w:val="18"/>
              </w:rPr>
            </w:pPr>
            <w:r>
              <w:rPr>
                <w:rFonts w:hint="eastAsia" w:hAnsi="宋体"/>
                <w:b/>
                <w:color w:val="000000"/>
                <w:kern w:val="0"/>
                <w:sz w:val="18"/>
                <w:szCs w:val="18"/>
              </w:rPr>
              <w:t>素质目标：</w:t>
            </w:r>
          </w:p>
          <w:p w14:paraId="6F541336">
            <w:pPr>
              <w:ind w:firstLine="360" w:firstLineChars="200"/>
              <w:rPr>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培养操守廉洁和对企业忠诚的道德素质。</w:t>
            </w:r>
          </w:p>
          <w:p w14:paraId="2B60121D">
            <w:pPr>
              <w:ind w:firstLine="360" w:firstLineChars="200"/>
              <w:rPr>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培养质量风险管理意识。</w:t>
            </w:r>
          </w:p>
          <w:p w14:paraId="08672124">
            <w:pPr>
              <w:ind w:firstLine="360" w:firstLineChars="200"/>
              <w:rPr>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培养严谨认真、做事细心、扎实的工作态度。</w:t>
            </w:r>
          </w:p>
          <w:p w14:paraId="402469FF">
            <w:pPr>
              <w:ind w:firstLine="360" w:firstLineChars="200"/>
              <w:rPr>
                <w:rFonts w:ascii="Times New Roman" w:hAnsi="Times New Roman" w:eastAsia="宋体" w:cs="Times New Roman"/>
                <w:kern w:val="2"/>
                <w:sz w:val="24"/>
                <w:szCs w:val="24"/>
                <w:lang w:val="en-US" w:eastAsia="zh-CN" w:bidi="ar-SA"/>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养成有计划性、前瞻性、善于询问或查询相关资料的工作习惯。</w:t>
            </w:r>
          </w:p>
        </w:tc>
        <w:tc>
          <w:tcPr>
            <w:tcW w:w="1888" w:type="dxa"/>
            <w:vAlign w:val="center"/>
          </w:tcPr>
          <w:p w14:paraId="35B8D406">
            <w:pPr>
              <w:rPr>
                <w:rFonts w:hint="eastAsia" w:eastAsia="宋体"/>
                <w:sz w:val="18"/>
                <w:szCs w:val="18"/>
                <w:lang w:eastAsia="zh-CN"/>
              </w:rPr>
            </w:pPr>
            <w:r>
              <w:rPr>
                <w:rFonts w:hint="eastAsia"/>
                <w:sz w:val="18"/>
                <w:szCs w:val="18"/>
              </w:rPr>
              <w:t>项目</w:t>
            </w:r>
            <w:r>
              <w:rPr>
                <w:rFonts w:hint="eastAsia"/>
                <w:sz w:val="18"/>
                <w:szCs w:val="18"/>
                <w:lang w:val="en-US" w:eastAsia="zh-CN"/>
              </w:rPr>
              <w:t>1</w:t>
            </w:r>
            <w:r>
              <w:rPr>
                <w:rFonts w:hint="eastAsia"/>
                <w:sz w:val="18"/>
                <w:szCs w:val="18"/>
              </w:rPr>
              <w:t xml:space="preserve"> 绪论</w:t>
            </w:r>
            <w:r>
              <w:rPr>
                <w:rFonts w:hint="eastAsia"/>
                <w:sz w:val="18"/>
                <w:szCs w:val="18"/>
                <w:lang w:eastAsia="zh-CN"/>
              </w:rPr>
              <w:t>；</w:t>
            </w:r>
          </w:p>
          <w:p w14:paraId="52FB9A2D">
            <w:pPr>
              <w:rPr>
                <w:rFonts w:hint="eastAsia" w:eastAsia="宋体"/>
                <w:sz w:val="18"/>
                <w:szCs w:val="18"/>
                <w:lang w:eastAsia="zh-CN"/>
              </w:rPr>
            </w:pPr>
            <w:r>
              <w:rPr>
                <w:rFonts w:hint="eastAsia"/>
                <w:sz w:val="18"/>
                <w:szCs w:val="18"/>
              </w:rPr>
              <w:t>项目</w:t>
            </w:r>
            <w:r>
              <w:rPr>
                <w:rFonts w:hint="eastAsia"/>
                <w:sz w:val="18"/>
                <w:szCs w:val="18"/>
                <w:lang w:val="en-US" w:eastAsia="zh-CN"/>
              </w:rPr>
              <w:t>2</w:t>
            </w:r>
            <w:r>
              <w:rPr>
                <w:rFonts w:hint="eastAsia"/>
                <w:sz w:val="18"/>
                <w:szCs w:val="18"/>
              </w:rPr>
              <w:t xml:space="preserve"> 企业开办</w:t>
            </w:r>
            <w:r>
              <w:rPr>
                <w:rFonts w:hint="eastAsia"/>
                <w:sz w:val="18"/>
                <w:szCs w:val="18"/>
                <w:lang w:eastAsia="zh-CN"/>
              </w:rPr>
              <w:t>；</w:t>
            </w:r>
          </w:p>
          <w:p w14:paraId="2D6F1121">
            <w:pPr>
              <w:rPr>
                <w:rFonts w:hint="eastAsia" w:ascii="Times New Roman" w:hAnsi="Times New Roman" w:eastAsia="宋体" w:cs="Times New Roman"/>
                <w:kern w:val="2"/>
                <w:sz w:val="18"/>
                <w:szCs w:val="18"/>
                <w:lang w:val="en-US" w:eastAsia="zh-CN" w:bidi="ar-SA"/>
              </w:rPr>
            </w:pPr>
            <w:r>
              <w:rPr>
                <w:rFonts w:hint="eastAsia"/>
                <w:sz w:val="18"/>
                <w:szCs w:val="18"/>
              </w:rPr>
              <w:t>项目</w:t>
            </w:r>
            <w:r>
              <w:rPr>
                <w:rFonts w:hint="eastAsia"/>
                <w:sz w:val="18"/>
                <w:szCs w:val="18"/>
                <w:lang w:val="en-US" w:eastAsia="zh-CN"/>
              </w:rPr>
              <w:t>3</w:t>
            </w:r>
            <w:r>
              <w:rPr>
                <w:rFonts w:hint="eastAsia"/>
                <w:sz w:val="18"/>
                <w:szCs w:val="18"/>
              </w:rPr>
              <w:t xml:space="preserve"> 企业换证认证</w:t>
            </w:r>
            <w:r>
              <w:rPr>
                <w:rFonts w:hint="eastAsia"/>
                <w:sz w:val="18"/>
                <w:szCs w:val="18"/>
                <w:lang w:eastAsia="zh-CN"/>
              </w:rPr>
              <w:t>。</w:t>
            </w:r>
          </w:p>
        </w:tc>
        <w:tc>
          <w:tcPr>
            <w:tcW w:w="1561" w:type="dxa"/>
            <w:vAlign w:val="center"/>
          </w:tcPr>
          <w:p w14:paraId="7A96C2BF">
            <w:pPr>
              <w:rPr>
                <w:rFonts w:ascii="Times New Roman" w:hAnsi="Times New Roman" w:eastAsia="宋体" w:cs="Times New Roman"/>
                <w:kern w:val="2"/>
                <w:sz w:val="18"/>
                <w:szCs w:val="18"/>
                <w:lang w:val="en-US" w:eastAsia="zh-CN" w:bidi="ar-SA"/>
              </w:rPr>
            </w:pPr>
            <w:r>
              <w:rPr>
                <w:rFonts w:hAnsi="宋体"/>
                <w:color w:val="000000"/>
                <w:sz w:val="18"/>
                <w:szCs w:val="18"/>
              </w:rPr>
              <w:t>采用课堂讲授、典型案例分析</w:t>
            </w:r>
          </w:p>
        </w:tc>
      </w:tr>
      <w:tr w14:paraId="7244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14:paraId="3C0792A8">
            <w:pPr>
              <w:rPr>
                <w:rFonts w:hint="eastAsia" w:eastAsia="宋体"/>
                <w:sz w:val="18"/>
                <w:szCs w:val="18"/>
                <w:lang w:val="en-US" w:eastAsia="zh-CN"/>
              </w:rPr>
            </w:pPr>
            <w:r>
              <w:rPr>
                <w:rFonts w:hint="eastAsia"/>
                <w:sz w:val="18"/>
                <w:szCs w:val="18"/>
                <w:lang w:val="en-US" w:eastAsia="zh-CN"/>
              </w:rPr>
              <w:t>4</w:t>
            </w:r>
          </w:p>
        </w:tc>
        <w:tc>
          <w:tcPr>
            <w:tcW w:w="754" w:type="dxa"/>
            <w:vAlign w:val="center"/>
          </w:tcPr>
          <w:p w14:paraId="51554CAE">
            <w:pPr>
              <w:jc w:val="center"/>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生物化学</w:t>
            </w:r>
          </w:p>
        </w:tc>
        <w:tc>
          <w:tcPr>
            <w:tcW w:w="3812" w:type="dxa"/>
            <w:vAlign w:val="center"/>
          </w:tcPr>
          <w:p w14:paraId="6CD9B074">
            <w:pPr>
              <w:rPr>
                <w:rFonts w:hint="eastAsia"/>
                <w:b w:val="0"/>
                <w:bCs w:val="0"/>
                <w:sz w:val="18"/>
                <w:szCs w:val="18"/>
              </w:rPr>
            </w:pPr>
            <w:r>
              <w:rPr>
                <w:rFonts w:hint="eastAsia"/>
                <w:b/>
                <w:bCs/>
                <w:sz w:val="18"/>
                <w:szCs w:val="18"/>
              </w:rPr>
              <w:t>能力目标</w:t>
            </w:r>
            <w:r>
              <w:rPr>
                <w:rFonts w:hint="eastAsia"/>
                <w:b/>
                <w:bCs/>
                <w:sz w:val="18"/>
                <w:szCs w:val="18"/>
                <w:lang w:eastAsia="zh-CN"/>
              </w:rPr>
              <w:t>：</w:t>
            </w:r>
          </w:p>
          <w:p w14:paraId="41F157CE">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1</w:t>
            </w:r>
            <w:r>
              <w:rPr>
                <w:rFonts w:hint="eastAsia"/>
                <w:b w:val="0"/>
                <w:bCs w:val="0"/>
                <w:sz w:val="18"/>
                <w:szCs w:val="18"/>
                <w:lang w:eastAsia="zh-CN"/>
              </w:rPr>
              <w:t>）系统掌握人体的物质组成、正常的物质代谢和基因信息传递的过程、特点及其生理意义。</w:t>
            </w:r>
          </w:p>
          <w:p w14:paraId="307F5313">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）熟悉蛋白质和核酸两类生物大分子的生物学功能、理化性质、化学结构等基本概念。</w:t>
            </w:r>
          </w:p>
          <w:p w14:paraId="604818D4">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）掌握生物化学中的催化剂—酶及辅酶的结构特点、催化作用的特点等。</w:t>
            </w:r>
          </w:p>
          <w:p w14:paraId="4D7ED658">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4</w:t>
            </w:r>
            <w:r>
              <w:rPr>
                <w:rFonts w:hint="eastAsia"/>
                <w:b w:val="0"/>
                <w:bCs w:val="0"/>
                <w:sz w:val="18"/>
                <w:szCs w:val="18"/>
                <w:lang w:eastAsia="zh-CN"/>
              </w:rPr>
              <w:t>）掌握糖类、脂类、蛋白质和核酸等四大类生物分子的分解与合成代谢过程。</w:t>
            </w:r>
          </w:p>
          <w:p w14:paraId="149F3DCD">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5</w:t>
            </w:r>
            <w:r>
              <w:rPr>
                <w:rFonts w:hint="eastAsia"/>
                <w:b w:val="0"/>
                <w:bCs w:val="0"/>
                <w:sz w:val="18"/>
                <w:szCs w:val="18"/>
                <w:lang w:eastAsia="zh-CN"/>
              </w:rPr>
              <w:t>）了解营养物质的消化吸收。</w:t>
            </w:r>
          </w:p>
          <w:p w14:paraId="357EDAF5">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6</w:t>
            </w:r>
            <w:r>
              <w:rPr>
                <w:rFonts w:hint="eastAsia"/>
                <w:b w:val="0"/>
                <w:bCs w:val="0"/>
                <w:sz w:val="18"/>
                <w:szCs w:val="18"/>
                <w:lang w:eastAsia="zh-CN"/>
              </w:rPr>
              <w:t>）了解生物化学的发展历程，了解各类物质代谢之间的相互联系与调节。</w:t>
            </w:r>
          </w:p>
          <w:p w14:paraId="0C948319">
            <w:pPr>
              <w:rPr>
                <w:rFonts w:hint="eastAsia"/>
                <w:b w:val="0"/>
                <w:bCs w:val="0"/>
                <w:sz w:val="18"/>
                <w:szCs w:val="18"/>
              </w:rPr>
            </w:pPr>
            <w:r>
              <w:rPr>
                <w:rFonts w:hint="eastAsia"/>
                <w:b/>
                <w:bCs/>
                <w:sz w:val="18"/>
                <w:szCs w:val="18"/>
              </w:rPr>
              <w:t>知识目标</w:t>
            </w:r>
            <w:r>
              <w:rPr>
                <w:rFonts w:hint="eastAsia"/>
                <w:b/>
                <w:bCs/>
                <w:sz w:val="18"/>
                <w:szCs w:val="18"/>
                <w:lang w:eastAsia="zh-CN"/>
              </w:rPr>
              <w:t>：</w:t>
            </w:r>
          </w:p>
          <w:p w14:paraId="1692214B">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1</w:t>
            </w:r>
            <w:r>
              <w:rPr>
                <w:rFonts w:hint="eastAsia"/>
                <w:b w:val="0"/>
                <w:bCs w:val="0"/>
                <w:sz w:val="18"/>
                <w:szCs w:val="18"/>
                <w:lang w:eastAsia="zh-CN"/>
              </w:rPr>
              <w:t>） 能运用生化知识从分子水平上阐明药物的作用机理。</w:t>
            </w:r>
          </w:p>
          <w:p w14:paraId="71A8AECA">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）能解释常规生化项目，并能解释其对疾病诊断的意义，为后期食品与药品专业课的学习奠定良好的基础。</w:t>
            </w:r>
          </w:p>
          <w:p w14:paraId="12BCF96D">
            <w:pPr>
              <w:ind w:firstLine="360" w:firstLineChars="200"/>
              <w:rPr>
                <w:rFonts w:hint="eastAsia"/>
                <w:b/>
                <w:bCs/>
                <w:sz w:val="18"/>
                <w:szCs w:val="18"/>
              </w:rPr>
            </w:pPr>
            <w:r>
              <w:rPr>
                <w:rFonts w:hint="eastAsia"/>
                <w:b w:val="0"/>
                <w:bCs w:val="0"/>
                <w:sz w:val="18"/>
                <w:szCs w:val="18"/>
                <w:lang w:val="en-US" w:eastAsia="zh-CN"/>
              </w:rPr>
              <w:t>（3）能综合运用本课程知识，了解生命活动中包含的生物化学本质，培养具有分析生命现象科学本质的能力。</w:t>
            </w:r>
          </w:p>
          <w:p w14:paraId="2D61B693">
            <w:pPr>
              <w:rPr>
                <w:rFonts w:hint="eastAsia"/>
                <w:b w:val="0"/>
                <w:bCs w:val="0"/>
                <w:sz w:val="18"/>
                <w:szCs w:val="18"/>
              </w:rPr>
            </w:pPr>
            <w:r>
              <w:rPr>
                <w:rFonts w:hint="eastAsia"/>
                <w:b/>
                <w:bCs/>
                <w:sz w:val="18"/>
                <w:szCs w:val="18"/>
              </w:rPr>
              <w:t>素质目标</w:t>
            </w:r>
            <w:r>
              <w:rPr>
                <w:rFonts w:hint="eastAsia"/>
                <w:b/>
                <w:bCs/>
                <w:sz w:val="18"/>
                <w:szCs w:val="18"/>
                <w:lang w:eastAsia="zh-CN"/>
              </w:rPr>
              <w:t>：</w:t>
            </w:r>
          </w:p>
          <w:p w14:paraId="045124B4">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1</w:t>
            </w:r>
            <w:r>
              <w:rPr>
                <w:rFonts w:hint="eastAsia"/>
                <w:b w:val="0"/>
                <w:bCs w:val="0"/>
                <w:sz w:val="18"/>
                <w:szCs w:val="18"/>
                <w:lang w:eastAsia="zh-CN"/>
              </w:rPr>
              <w:t>）注重职业素质教育，培养学生良好的职业道德。</w:t>
            </w:r>
          </w:p>
          <w:p w14:paraId="0123A84A">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）提高分析问题和解决问题的能力。</w:t>
            </w:r>
          </w:p>
          <w:p w14:paraId="3548F6BE">
            <w:pPr>
              <w:ind w:firstLine="360" w:firstLineChars="200"/>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）培养学生与人沟通、团结协作的整体观念。</w:t>
            </w:r>
          </w:p>
          <w:p w14:paraId="408E280C">
            <w:pPr>
              <w:ind w:firstLine="360" w:firstLineChars="200"/>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（4）培养爱国敬业精神和科学使命感，具备正确的个人价值取向和职业道德，有安全、生态和环保等职业素养。</w:t>
            </w:r>
          </w:p>
        </w:tc>
        <w:tc>
          <w:tcPr>
            <w:tcW w:w="1888" w:type="dxa"/>
            <w:vAlign w:val="center"/>
          </w:tcPr>
          <w:p w14:paraId="1D5498D3">
            <w:pPr>
              <w:rPr>
                <w:rFonts w:hint="eastAsia" w:eastAsia="宋体"/>
                <w:b w:val="0"/>
                <w:bCs w:val="0"/>
                <w:sz w:val="18"/>
                <w:szCs w:val="18"/>
                <w:lang w:eastAsia="zh-CN"/>
              </w:rPr>
            </w:pPr>
            <w:r>
              <w:rPr>
                <w:rFonts w:hint="eastAsia"/>
                <w:sz w:val="18"/>
                <w:szCs w:val="18"/>
              </w:rPr>
              <w:t>项目</w:t>
            </w:r>
            <w:r>
              <w:rPr>
                <w:rFonts w:hint="eastAsia"/>
                <w:sz w:val="18"/>
                <w:szCs w:val="18"/>
                <w:lang w:val="en-US" w:eastAsia="zh-CN"/>
              </w:rPr>
              <w:t>1</w:t>
            </w:r>
            <w:r>
              <w:rPr>
                <w:rFonts w:hint="eastAsia"/>
                <w:b w:val="0"/>
                <w:bCs w:val="0"/>
                <w:sz w:val="18"/>
                <w:szCs w:val="18"/>
              </w:rPr>
              <w:t>生物化学绪论</w:t>
            </w:r>
            <w:r>
              <w:rPr>
                <w:rFonts w:hint="eastAsia"/>
                <w:b w:val="0"/>
                <w:bCs w:val="0"/>
                <w:sz w:val="18"/>
                <w:szCs w:val="18"/>
                <w:lang w:eastAsia="zh-CN"/>
              </w:rPr>
              <w:t>；</w:t>
            </w:r>
          </w:p>
          <w:p w14:paraId="2CEF3EDA">
            <w:pPr>
              <w:rPr>
                <w:rFonts w:hint="eastAsia" w:eastAsia="宋体"/>
                <w:b w:val="0"/>
                <w:bCs w:val="0"/>
                <w:sz w:val="18"/>
                <w:szCs w:val="18"/>
                <w:lang w:eastAsia="zh-CN"/>
              </w:rPr>
            </w:pPr>
            <w:r>
              <w:rPr>
                <w:rFonts w:hint="eastAsia"/>
                <w:sz w:val="18"/>
                <w:szCs w:val="18"/>
              </w:rPr>
              <w:t>项目</w:t>
            </w:r>
            <w:r>
              <w:rPr>
                <w:rFonts w:hint="eastAsia"/>
                <w:sz w:val="18"/>
                <w:szCs w:val="18"/>
                <w:lang w:val="en-US" w:eastAsia="zh-CN"/>
              </w:rPr>
              <w:t>2</w:t>
            </w:r>
            <w:r>
              <w:rPr>
                <w:rFonts w:hint="eastAsia"/>
                <w:b w:val="0"/>
                <w:bCs w:val="0"/>
                <w:sz w:val="18"/>
                <w:szCs w:val="18"/>
              </w:rPr>
              <w:t>蛋白质的结构与功能</w:t>
            </w:r>
            <w:r>
              <w:rPr>
                <w:rFonts w:hint="eastAsia"/>
                <w:b w:val="0"/>
                <w:bCs w:val="0"/>
                <w:sz w:val="18"/>
                <w:szCs w:val="18"/>
                <w:lang w:eastAsia="zh-CN"/>
              </w:rPr>
              <w:t>；</w:t>
            </w:r>
          </w:p>
          <w:p w14:paraId="5191D60E">
            <w:pPr>
              <w:rPr>
                <w:rFonts w:hint="eastAsia" w:eastAsia="宋体"/>
                <w:b w:val="0"/>
                <w:bCs w:val="0"/>
                <w:sz w:val="18"/>
                <w:szCs w:val="18"/>
                <w:lang w:eastAsia="zh-CN"/>
              </w:rPr>
            </w:pPr>
            <w:r>
              <w:rPr>
                <w:rFonts w:hint="eastAsia"/>
                <w:sz w:val="18"/>
                <w:szCs w:val="18"/>
              </w:rPr>
              <w:t>项目</w:t>
            </w:r>
            <w:r>
              <w:rPr>
                <w:rFonts w:hint="eastAsia"/>
                <w:sz w:val="18"/>
                <w:szCs w:val="18"/>
                <w:lang w:val="en-US" w:eastAsia="zh-CN"/>
              </w:rPr>
              <w:t>3</w:t>
            </w:r>
            <w:r>
              <w:rPr>
                <w:rFonts w:hint="eastAsia"/>
                <w:b w:val="0"/>
                <w:bCs w:val="0"/>
                <w:sz w:val="18"/>
                <w:szCs w:val="18"/>
              </w:rPr>
              <w:t>酶</w:t>
            </w:r>
            <w:r>
              <w:rPr>
                <w:rFonts w:hint="eastAsia"/>
                <w:b w:val="0"/>
                <w:bCs w:val="0"/>
                <w:sz w:val="18"/>
                <w:szCs w:val="18"/>
                <w:lang w:eastAsia="zh-CN"/>
              </w:rPr>
              <w:t>；</w:t>
            </w:r>
          </w:p>
          <w:p w14:paraId="5A8CB80F">
            <w:pPr>
              <w:rPr>
                <w:rFonts w:hint="eastAsia" w:eastAsia="宋体"/>
                <w:b w:val="0"/>
                <w:bCs w:val="0"/>
                <w:sz w:val="18"/>
                <w:szCs w:val="18"/>
                <w:lang w:eastAsia="zh-CN"/>
              </w:rPr>
            </w:pPr>
            <w:r>
              <w:rPr>
                <w:rFonts w:hint="eastAsia"/>
                <w:sz w:val="18"/>
                <w:szCs w:val="18"/>
              </w:rPr>
              <w:t>项目</w:t>
            </w:r>
            <w:r>
              <w:rPr>
                <w:rFonts w:hint="eastAsia"/>
                <w:sz w:val="18"/>
                <w:szCs w:val="18"/>
                <w:lang w:val="en-US" w:eastAsia="zh-CN"/>
              </w:rPr>
              <w:t>4</w:t>
            </w:r>
            <w:r>
              <w:rPr>
                <w:rFonts w:hint="eastAsia"/>
                <w:b w:val="0"/>
                <w:bCs w:val="0"/>
                <w:sz w:val="18"/>
                <w:szCs w:val="18"/>
              </w:rPr>
              <w:t>生物氧化</w:t>
            </w:r>
            <w:r>
              <w:rPr>
                <w:rFonts w:hint="eastAsia"/>
                <w:b w:val="0"/>
                <w:bCs w:val="0"/>
                <w:sz w:val="18"/>
                <w:szCs w:val="18"/>
                <w:lang w:eastAsia="zh-CN"/>
              </w:rPr>
              <w:t>；</w:t>
            </w:r>
          </w:p>
          <w:p w14:paraId="73384390">
            <w:pPr>
              <w:rPr>
                <w:rFonts w:hint="eastAsia"/>
                <w:b w:val="0"/>
                <w:bCs w:val="0"/>
                <w:sz w:val="18"/>
                <w:szCs w:val="18"/>
              </w:rPr>
            </w:pPr>
            <w:r>
              <w:rPr>
                <w:rFonts w:hint="eastAsia"/>
                <w:sz w:val="18"/>
                <w:szCs w:val="18"/>
              </w:rPr>
              <w:t>项目</w:t>
            </w:r>
            <w:r>
              <w:rPr>
                <w:rFonts w:hint="eastAsia"/>
                <w:sz w:val="18"/>
                <w:szCs w:val="18"/>
                <w:lang w:val="en-US" w:eastAsia="zh-CN"/>
              </w:rPr>
              <w:t>5</w:t>
            </w:r>
            <w:r>
              <w:rPr>
                <w:rFonts w:hint="eastAsia"/>
                <w:b w:val="0"/>
                <w:bCs w:val="0"/>
                <w:sz w:val="18"/>
                <w:szCs w:val="18"/>
              </w:rPr>
              <w:t>糖代谢</w:t>
            </w:r>
            <w:r>
              <w:rPr>
                <w:rFonts w:hint="eastAsia"/>
                <w:b w:val="0"/>
                <w:bCs w:val="0"/>
                <w:sz w:val="18"/>
                <w:szCs w:val="18"/>
                <w:lang w:eastAsia="zh-CN"/>
              </w:rPr>
              <w:t>；</w:t>
            </w:r>
          </w:p>
          <w:p w14:paraId="32480FDA">
            <w:pPr>
              <w:rPr>
                <w:rFonts w:hint="eastAsia"/>
                <w:b w:val="0"/>
                <w:bCs w:val="0"/>
                <w:sz w:val="18"/>
                <w:szCs w:val="18"/>
              </w:rPr>
            </w:pPr>
            <w:r>
              <w:rPr>
                <w:rFonts w:hint="eastAsia"/>
                <w:sz w:val="18"/>
                <w:szCs w:val="18"/>
              </w:rPr>
              <w:t>项目</w:t>
            </w:r>
            <w:r>
              <w:rPr>
                <w:rFonts w:hint="eastAsia"/>
                <w:sz w:val="18"/>
                <w:szCs w:val="18"/>
                <w:lang w:val="en-US" w:eastAsia="zh-CN"/>
              </w:rPr>
              <w:t>6</w:t>
            </w:r>
            <w:r>
              <w:rPr>
                <w:rFonts w:hint="eastAsia"/>
                <w:b w:val="0"/>
                <w:bCs w:val="0"/>
                <w:sz w:val="18"/>
                <w:szCs w:val="18"/>
              </w:rPr>
              <w:t>脂类代谢</w:t>
            </w:r>
            <w:r>
              <w:rPr>
                <w:rFonts w:hint="eastAsia"/>
                <w:b w:val="0"/>
                <w:bCs w:val="0"/>
                <w:sz w:val="18"/>
                <w:szCs w:val="18"/>
                <w:lang w:eastAsia="zh-CN"/>
              </w:rPr>
              <w:t>；</w:t>
            </w:r>
          </w:p>
          <w:p w14:paraId="322519C3">
            <w:pPr>
              <w:rPr>
                <w:rFonts w:hint="eastAsia"/>
                <w:b w:val="0"/>
                <w:bCs w:val="0"/>
                <w:sz w:val="18"/>
                <w:szCs w:val="18"/>
              </w:rPr>
            </w:pPr>
            <w:r>
              <w:rPr>
                <w:rFonts w:hint="eastAsia"/>
                <w:sz w:val="18"/>
                <w:szCs w:val="18"/>
              </w:rPr>
              <w:t>项目</w:t>
            </w:r>
            <w:r>
              <w:rPr>
                <w:rFonts w:hint="eastAsia"/>
                <w:sz w:val="18"/>
                <w:szCs w:val="18"/>
                <w:lang w:val="en-US" w:eastAsia="zh-CN"/>
              </w:rPr>
              <w:t>7</w:t>
            </w:r>
            <w:r>
              <w:rPr>
                <w:rFonts w:hint="eastAsia"/>
                <w:b w:val="0"/>
                <w:bCs w:val="0"/>
                <w:sz w:val="18"/>
                <w:szCs w:val="18"/>
              </w:rPr>
              <w:t>蛋白质分解代谢</w:t>
            </w:r>
            <w:r>
              <w:rPr>
                <w:rFonts w:hint="eastAsia"/>
                <w:b w:val="0"/>
                <w:bCs w:val="0"/>
                <w:sz w:val="18"/>
                <w:szCs w:val="18"/>
                <w:lang w:eastAsia="zh-CN"/>
              </w:rPr>
              <w:t>；</w:t>
            </w:r>
          </w:p>
          <w:p w14:paraId="531C110B">
            <w:pPr>
              <w:rPr>
                <w:rFonts w:hint="eastAsia"/>
                <w:b w:val="0"/>
                <w:bCs w:val="0"/>
                <w:sz w:val="18"/>
                <w:szCs w:val="18"/>
              </w:rPr>
            </w:pPr>
            <w:r>
              <w:rPr>
                <w:rFonts w:hint="eastAsia"/>
                <w:sz w:val="18"/>
                <w:szCs w:val="18"/>
              </w:rPr>
              <w:t>项目</w:t>
            </w:r>
            <w:r>
              <w:rPr>
                <w:rFonts w:hint="eastAsia"/>
                <w:sz w:val="18"/>
                <w:szCs w:val="18"/>
                <w:lang w:val="en-US" w:eastAsia="zh-CN"/>
              </w:rPr>
              <w:t>8</w:t>
            </w:r>
            <w:r>
              <w:rPr>
                <w:rFonts w:hint="eastAsia"/>
                <w:b w:val="0"/>
                <w:bCs w:val="0"/>
                <w:sz w:val="18"/>
                <w:szCs w:val="18"/>
              </w:rPr>
              <w:t>核酸结构、功能与核苷酸代谢</w:t>
            </w:r>
            <w:r>
              <w:rPr>
                <w:rFonts w:hint="eastAsia"/>
                <w:b w:val="0"/>
                <w:bCs w:val="0"/>
                <w:sz w:val="18"/>
                <w:szCs w:val="18"/>
                <w:lang w:eastAsia="zh-CN"/>
              </w:rPr>
              <w:t>；</w:t>
            </w:r>
          </w:p>
          <w:p w14:paraId="1A09526F">
            <w:pPr>
              <w:rPr>
                <w:rFonts w:hint="eastAsia" w:eastAsia="宋体"/>
                <w:lang w:val="en-US" w:eastAsia="zh-CN"/>
              </w:rPr>
            </w:pPr>
            <w:r>
              <w:rPr>
                <w:rFonts w:hint="eastAsia"/>
                <w:sz w:val="18"/>
                <w:szCs w:val="18"/>
              </w:rPr>
              <w:t>项目</w:t>
            </w:r>
            <w:r>
              <w:rPr>
                <w:rFonts w:hint="eastAsia"/>
                <w:sz w:val="18"/>
                <w:szCs w:val="18"/>
                <w:lang w:val="en-US" w:eastAsia="zh-CN"/>
              </w:rPr>
              <w:t>9</w:t>
            </w:r>
            <w:r>
              <w:rPr>
                <w:rFonts w:hint="eastAsia"/>
                <w:b w:val="0"/>
                <w:bCs w:val="0"/>
                <w:sz w:val="18"/>
                <w:szCs w:val="18"/>
              </w:rPr>
              <w:t>基因信息传递</w:t>
            </w:r>
            <w:r>
              <w:rPr>
                <w:rFonts w:hint="eastAsia"/>
                <w:b w:val="0"/>
                <w:bCs w:val="0"/>
                <w:sz w:val="18"/>
                <w:szCs w:val="18"/>
                <w:lang w:eastAsia="zh-CN"/>
              </w:rPr>
              <w:t>。</w:t>
            </w:r>
          </w:p>
          <w:p w14:paraId="11A0BD3E">
            <w:pPr>
              <w:rPr>
                <w:rFonts w:hint="eastAsia" w:ascii="Times New Roman" w:hAnsi="Times New Roman" w:eastAsia="宋体" w:cs="Times New Roman"/>
                <w:kern w:val="2"/>
                <w:sz w:val="21"/>
                <w:szCs w:val="22"/>
                <w:lang w:val="en-US" w:eastAsia="zh-CN" w:bidi="ar-SA"/>
              </w:rPr>
            </w:pPr>
          </w:p>
        </w:tc>
        <w:tc>
          <w:tcPr>
            <w:tcW w:w="1561" w:type="dxa"/>
            <w:vAlign w:val="center"/>
          </w:tcPr>
          <w:p w14:paraId="59C82137">
            <w:pPr>
              <w:rPr>
                <w:rFonts w:hint="eastAsia" w:ascii="Times New Roman" w:hAnsi="Times New Roman" w:eastAsia="宋体" w:cs="Times New Roman"/>
                <w:kern w:val="2"/>
                <w:sz w:val="18"/>
                <w:szCs w:val="18"/>
                <w:lang w:val="en-US" w:eastAsia="zh-CN" w:bidi="ar-SA"/>
              </w:rPr>
            </w:pPr>
            <w:r>
              <w:rPr>
                <w:rFonts w:hAnsi="宋体"/>
                <w:color w:val="000000"/>
                <w:sz w:val="18"/>
                <w:szCs w:val="18"/>
              </w:rPr>
              <w:t>采用课堂讲授、典型案例分析</w:t>
            </w:r>
            <w:r>
              <w:rPr>
                <w:rFonts w:hint="eastAsia" w:hAnsi="宋体"/>
                <w:color w:val="000000"/>
                <w:sz w:val="18"/>
                <w:szCs w:val="18"/>
                <w:lang w:eastAsia="zh-CN"/>
              </w:rPr>
              <w:t>。</w:t>
            </w:r>
          </w:p>
        </w:tc>
      </w:tr>
    </w:tbl>
    <w:p w14:paraId="15CBB1F2">
      <w:pPr>
        <w:spacing w:line="460" w:lineRule="exact"/>
        <w:ind w:firstLine="480"/>
        <w:rPr>
          <w:rFonts w:ascii="宋体" w:hAnsi="宋体" w:cs="宋体"/>
          <w:bCs/>
          <w:sz w:val="24"/>
        </w:rPr>
      </w:pPr>
    </w:p>
    <w:p w14:paraId="5A412F53">
      <w:pPr>
        <w:spacing w:line="460" w:lineRule="exact"/>
        <w:ind w:firstLine="480"/>
        <w:rPr>
          <w:bCs/>
          <w:sz w:val="24"/>
        </w:rPr>
      </w:pPr>
      <w:r>
        <w:rPr>
          <w:rFonts w:ascii="宋体" w:hAnsi="宋体" w:cs="宋体"/>
          <w:bCs/>
          <w:sz w:val="24"/>
        </w:rPr>
        <w:br w:type="page"/>
      </w:r>
      <w:r>
        <w:rPr>
          <w:rFonts w:hint="eastAsia" w:ascii="宋体" w:hAnsi="宋体" w:cs="宋体"/>
          <w:bCs/>
          <w:sz w:val="24"/>
        </w:rPr>
        <w:t>（4）</w:t>
      </w:r>
      <w:r>
        <w:rPr>
          <w:bCs/>
          <w:sz w:val="24"/>
        </w:rPr>
        <w:t>集中实践课程</w:t>
      </w:r>
    </w:p>
    <w:tbl>
      <w:tblPr>
        <w:tblStyle w:val="9"/>
        <w:tblW w:w="89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7"/>
        <w:gridCol w:w="755"/>
        <w:gridCol w:w="2850"/>
        <w:gridCol w:w="2655"/>
        <w:gridCol w:w="1396"/>
        <w:gridCol w:w="747"/>
      </w:tblGrid>
      <w:tr w14:paraId="40205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557" w:type="dxa"/>
            <w:vAlign w:val="center"/>
          </w:tcPr>
          <w:p w14:paraId="4D6586AD">
            <w:pPr>
              <w:widowControl/>
              <w:jc w:val="center"/>
              <w:rPr>
                <w:b/>
                <w:bCs/>
                <w:color w:val="auto"/>
                <w:sz w:val="18"/>
                <w:szCs w:val="18"/>
                <w:highlight w:val="none"/>
              </w:rPr>
            </w:pPr>
            <w:r>
              <w:rPr>
                <w:b/>
                <w:bCs/>
                <w:color w:val="auto"/>
                <w:sz w:val="18"/>
                <w:szCs w:val="18"/>
                <w:highlight w:val="none"/>
              </w:rPr>
              <w:t>序号</w:t>
            </w:r>
          </w:p>
        </w:tc>
        <w:tc>
          <w:tcPr>
            <w:tcW w:w="755" w:type="dxa"/>
            <w:vAlign w:val="center"/>
          </w:tcPr>
          <w:p w14:paraId="4F016E3C">
            <w:pPr>
              <w:widowControl/>
              <w:jc w:val="center"/>
              <w:rPr>
                <w:b/>
                <w:bCs/>
                <w:color w:val="auto"/>
                <w:sz w:val="18"/>
                <w:szCs w:val="18"/>
                <w:highlight w:val="none"/>
              </w:rPr>
            </w:pPr>
            <w:r>
              <w:rPr>
                <w:b/>
                <w:bCs/>
                <w:color w:val="auto"/>
                <w:sz w:val="18"/>
                <w:szCs w:val="18"/>
                <w:highlight w:val="none"/>
              </w:rPr>
              <w:t>课程名称</w:t>
            </w:r>
          </w:p>
        </w:tc>
        <w:tc>
          <w:tcPr>
            <w:tcW w:w="2850" w:type="dxa"/>
            <w:vAlign w:val="center"/>
          </w:tcPr>
          <w:p w14:paraId="0E32FD1B">
            <w:pPr>
              <w:widowControl/>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课程目标</w:t>
            </w:r>
          </w:p>
        </w:tc>
        <w:tc>
          <w:tcPr>
            <w:tcW w:w="2655" w:type="dxa"/>
            <w:vAlign w:val="center"/>
          </w:tcPr>
          <w:p w14:paraId="1C231F93">
            <w:pPr>
              <w:widowControl/>
              <w:jc w:val="center"/>
              <w:rPr>
                <w:b/>
                <w:bCs/>
                <w:color w:val="auto"/>
                <w:sz w:val="18"/>
                <w:szCs w:val="18"/>
                <w:highlight w:val="none"/>
              </w:rPr>
            </w:pPr>
            <w:r>
              <w:rPr>
                <w:b/>
                <w:bCs/>
                <w:color w:val="auto"/>
                <w:sz w:val="18"/>
                <w:szCs w:val="18"/>
                <w:highlight w:val="none"/>
              </w:rPr>
              <w:t>主要教学内容与要求</w:t>
            </w:r>
          </w:p>
        </w:tc>
        <w:tc>
          <w:tcPr>
            <w:tcW w:w="1396" w:type="dxa"/>
            <w:vAlign w:val="center"/>
          </w:tcPr>
          <w:p w14:paraId="556F1B12">
            <w:pPr>
              <w:widowControl/>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教学方法与手段</w:t>
            </w:r>
          </w:p>
        </w:tc>
        <w:tc>
          <w:tcPr>
            <w:tcW w:w="747" w:type="dxa"/>
            <w:vAlign w:val="center"/>
          </w:tcPr>
          <w:p w14:paraId="260CF5D5">
            <w:pPr>
              <w:widowControl/>
              <w:jc w:val="center"/>
              <w:rPr>
                <w:b/>
                <w:bCs/>
                <w:color w:val="auto"/>
                <w:sz w:val="18"/>
                <w:szCs w:val="18"/>
                <w:highlight w:val="none"/>
              </w:rPr>
            </w:pPr>
            <w:r>
              <w:rPr>
                <w:b/>
                <w:bCs/>
                <w:color w:val="auto"/>
                <w:sz w:val="18"/>
                <w:szCs w:val="18"/>
                <w:highlight w:val="none"/>
              </w:rPr>
              <w:t>实训地点</w:t>
            </w:r>
          </w:p>
        </w:tc>
      </w:tr>
      <w:tr w14:paraId="5F1228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10C82FA5">
            <w:pPr>
              <w:widowControl/>
              <w:rPr>
                <w:color w:val="auto"/>
                <w:sz w:val="18"/>
                <w:szCs w:val="18"/>
                <w:highlight w:val="none"/>
              </w:rPr>
            </w:pPr>
            <w:r>
              <w:rPr>
                <w:color w:val="auto"/>
                <w:sz w:val="18"/>
                <w:szCs w:val="18"/>
                <w:highlight w:val="none"/>
              </w:rPr>
              <w:t>1</w:t>
            </w:r>
          </w:p>
        </w:tc>
        <w:tc>
          <w:tcPr>
            <w:tcW w:w="755" w:type="dxa"/>
            <w:vAlign w:val="center"/>
          </w:tcPr>
          <w:p w14:paraId="44CB8E2D">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军事技能</w:t>
            </w:r>
          </w:p>
        </w:tc>
        <w:tc>
          <w:tcPr>
            <w:tcW w:w="2850" w:type="dxa"/>
            <w:vAlign w:val="center"/>
          </w:tcPr>
          <w:p w14:paraId="1347298B">
            <w:pPr>
              <w:spacing w:line="240" w:lineRule="auto"/>
              <w:ind w:firstLine="0" w:firstLineChars="0"/>
              <w:rPr>
                <w:rFonts w:hint="eastAsia" w:ascii="宋体" w:hAnsi="宋体" w:eastAsia="宋体"/>
                <w:b/>
                <w:bCs/>
                <w:color w:val="auto"/>
                <w:sz w:val="18"/>
                <w:szCs w:val="18"/>
                <w:highlight w:val="none"/>
              </w:rPr>
            </w:pPr>
            <w:r>
              <w:rPr>
                <w:rFonts w:hint="eastAsia" w:ascii="宋体" w:hAnsi="宋体" w:eastAsia="宋体"/>
                <w:b/>
                <w:bCs/>
                <w:color w:val="auto"/>
                <w:sz w:val="18"/>
                <w:szCs w:val="18"/>
                <w:highlight w:val="none"/>
              </w:rPr>
              <w:t>素质目标：</w:t>
            </w:r>
          </w:p>
          <w:p w14:paraId="01450D64">
            <w:pPr>
              <w:spacing w:line="240" w:lineRule="auto"/>
              <w:ind w:firstLine="360" w:firstLineChars="20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学生养成良好的军人作风；增强组织纪律观念，培养令行禁止、团结奋进、顽强拼搏的过硬作风。</w:t>
            </w:r>
          </w:p>
          <w:p w14:paraId="7A3B2043">
            <w:pPr>
              <w:spacing w:line="240" w:lineRule="auto"/>
              <w:ind w:firstLine="0" w:firstLineChars="0"/>
              <w:rPr>
                <w:rFonts w:hint="eastAsia" w:ascii="宋体" w:hAnsi="宋体" w:eastAsia="宋体"/>
                <w:b/>
                <w:bCs/>
                <w:color w:val="auto"/>
                <w:sz w:val="18"/>
                <w:szCs w:val="18"/>
                <w:highlight w:val="none"/>
              </w:rPr>
            </w:pPr>
            <w:r>
              <w:rPr>
                <w:rFonts w:hint="eastAsia" w:ascii="宋体" w:hAnsi="宋体" w:eastAsia="宋体"/>
                <w:b/>
                <w:bCs/>
                <w:color w:val="auto"/>
                <w:sz w:val="18"/>
                <w:szCs w:val="18"/>
                <w:highlight w:val="none"/>
              </w:rPr>
              <w:t>知识目标：</w:t>
            </w:r>
          </w:p>
          <w:p w14:paraId="390D3090">
            <w:pPr>
              <w:spacing w:line="240" w:lineRule="auto"/>
              <w:ind w:firstLine="360" w:firstLineChars="20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了解中国人民解放军三大条令的主要内容，掌握单个军人队列动作的基本要领。</w:t>
            </w:r>
          </w:p>
          <w:p w14:paraId="671670E1">
            <w:pPr>
              <w:spacing w:line="240" w:lineRule="auto"/>
              <w:ind w:firstLine="0" w:firstLineChars="0"/>
              <w:rPr>
                <w:rFonts w:hint="eastAsia" w:ascii="宋体" w:hAnsi="宋体" w:eastAsia="宋体"/>
                <w:b/>
                <w:bCs/>
                <w:color w:val="auto"/>
                <w:sz w:val="18"/>
                <w:szCs w:val="18"/>
                <w:highlight w:val="none"/>
              </w:rPr>
            </w:pPr>
            <w:r>
              <w:rPr>
                <w:rFonts w:hint="eastAsia" w:ascii="宋体" w:hAnsi="宋体" w:eastAsia="宋体"/>
                <w:b/>
                <w:bCs/>
                <w:color w:val="auto"/>
                <w:sz w:val="18"/>
                <w:szCs w:val="18"/>
                <w:highlight w:val="none"/>
              </w:rPr>
              <w:t>能力目标：</w:t>
            </w:r>
          </w:p>
          <w:p w14:paraId="70FC2E5B">
            <w:pPr>
              <w:spacing w:line="240" w:lineRule="auto"/>
              <w:ind w:firstLine="360" w:firstLineChars="20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掌握内务制度与生活制度，列队动作基本要领。</w:t>
            </w:r>
          </w:p>
        </w:tc>
        <w:tc>
          <w:tcPr>
            <w:tcW w:w="2655" w:type="dxa"/>
            <w:vAlign w:val="center"/>
          </w:tcPr>
          <w:p w14:paraId="7D59962F">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提高学生的道德素质和国防意识；</w:t>
            </w:r>
            <w:r>
              <w:rPr>
                <w:rFonts w:ascii="宋体" w:hAnsi="宋体" w:eastAsia="宋体"/>
                <w:color w:val="auto"/>
                <w:sz w:val="18"/>
                <w:szCs w:val="18"/>
                <w:highlight w:val="none"/>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highlight w:val="none"/>
              </w:rPr>
              <w:t>品德</w:t>
            </w:r>
            <w:r>
              <w:rPr>
                <w:rFonts w:ascii="宋体" w:hAnsi="宋体" w:eastAsia="宋体"/>
                <w:color w:val="auto"/>
                <w:sz w:val="18"/>
                <w:szCs w:val="18"/>
                <w:highlight w:val="none"/>
              </w:rPr>
              <w:t>操行；提高学生的仪容仪表、行动定势和动作协调能力，改善身体素质；培养学生的友爱、正直、勤奋、坚韧的健康人格，使之成为合格的公民。</w:t>
            </w:r>
          </w:p>
        </w:tc>
        <w:tc>
          <w:tcPr>
            <w:tcW w:w="1396" w:type="dxa"/>
            <w:vAlign w:val="center"/>
          </w:tcPr>
          <w:p w14:paraId="33413A28">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采取现场授课和实操演练的方式相结合的方式。</w:t>
            </w:r>
          </w:p>
        </w:tc>
        <w:tc>
          <w:tcPr>
            <w:tcW w:w="747" w:type="dxa"/>
            <w:vAlign w:val="center"/>
          </w:tcPr>
          <w:p w14:paraId="5C4113AD">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校内</w:t>
            </w:r>
          </w:p>
        </w:tc>
      </w:tr>
      <w:tr w14:paraId="49370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4C7F46CD">
            <w:pPr>
              <w:widowControl/>
              <w:rPr>
                <w:color w:val="auto"/>
                <w:sz w:val="18"/>
                <w:szCs w:val="18"/>
                <w:highlight w:val="none"/>
              </w:rPr>
            </w:pPr>
            <w:r>
              <w:rPr>
                <w:color w:val="auto"/>
                <w:sz w:val="18"/>
                <w:szCs w:val="18"/>
                <w:highlight w:val="none"/>
              </w:rPr>
              <w:t>2</w:t>
            </w:r>
          </w:p>
        </w:tc>
        <w:tc>
          <w:tcPr>
            <w:tcW w:w="755" w:type="dxa"/>
            <w:vAlign w:val="center"/>
          </w:tcPr>
          <w:p w14:paraId="48034AE7">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认识实习</w:t>
            </w:r>
          </w:p>
        </w:tc>
        <w:tc>
          <w:tcPr>
            <w:tcW w:w="2850" w:type="dxa"/>
            <w:vAlign w:val="center"/>
          </w:tcPr>
          <w:p w14:paraId="0FBCE6D0">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18"/>
                <w:szCs w:val="18"/>
                <w:highlight w:val="none"/>
                <w:lang w:val="en-US" w:eastAsia="zh-CN" w:bidi="ar-SA"/>
              </w:rPr>
            </w:pPr>
            <w:r>
              <w:rPr>
                <w:color w:val="auto"/>
                <w:sz w:val="18"/>
                <w:szCs w:val="18"/>
                <w:highlight w:val="none"/>
              </w:rPr>
              <w:t>了解专业概况激发学习兴趣</w:t>
            </w:r>
            <w:r>
              <w:rPr>
                <w:rFonts w:hint="eastAsia"/>
                <w:color w:val="auto"/>
                <w:sz w:val="18"/>
                <w:szCs w:val="18"/>
                <w:highlight w:val="none"/>
              </w:rPr>
              <w:t>，企业参观后完成小结撰写</w:t>
            </w:r>
            <w:r>
              <w:rPr>
                <w:rFonts w:hint="eastAsia"/>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社会实践结合认识实习开展。</w:t>
            </w:r>
          </w:p>
        </w:tc>
        <w:tc>
          <w:tcPr>
            <w:tcW w:w="2655" w:type="dxa"/>
            <w:vAlign w:val="center"/>
          </w:tcPr>
          <w:p w14:paraId="4B6CA0C8">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kern w:val="2"/>
                <w:sz w:val="18"/>
                <w:szCs w:val="18"/>
                <w:highlight w:val="none"/>
                <w:lang w:val="en-US" w:eastAsia="zh-CN" w:bidi="ar-SA"/>
              </w:rPr>
            </w:pPr>
          </w:p>
        </w:tc>
        <w:tc>
          <w:tcPr>
            <w:tcW w:w="1396" w:type="dxa"/>
            <w:vAlign w:val="center"/>
          </w:tcPr>
          <w:p w14:paraId="72249F73">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kern w:val="2"/>
                <w:sz w:val="18"/>
                <w:szCs w:val="18"/>
                <w:highlight w:val="none"/>
                <w:lang w:val="en-US" w:eastAsia="zh-CN" w:bidi="ar-SA"/>
              </w:rPr>
            </w:pPr>
          </w:p>
        </w:tc>
        <w:tc>
          <w:tcPr>
            <w:tcW w:w="747" w:type="dxa"/>
            <w:vAlign w:val="center"/>
          </w:tcPr>
          <w:p w14:paraId="25352C0E">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校内+校外</w:t>
            </w:r>
          </w:p>
        </w:tc>
      </w:tr>
      <w:tr w14:paraId="258EE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5A3CE348">
            <w:pPr>
              <w:widowControl/>
              <w:rPr>
                <w:color w:val="auto"/>
                <w:sz w:val="18"/>
                <w:szCs w:val="18"/>
                <w:highlight w:val="none"/>
              </w:rPr>
            </w:pPr>
            <w:r>
              <w:rPr>
                <w:color w:val="auto"/>
                <w:sz w:val="18"/>
                <w:szCs w:val="18"/>
                <w:highlight w:val="none"/>
              </w:rPr>
              <w:t>3</w:t>
            </w:r>
          </w:p>
        </w:tc>
        <w:tc>
          <w:tcPr>
            <w:tcW w:w="755" w:type="dxa"/>
            <w:vAlign w:val="center"/>
          </w:tcPr>
          <w:p w14:paraId="1285F460">
            <w:pPr>
              <w:rPr>
                <w:color w:val="auto"/>
                <w:sz w:val="18"/>
                <w:szCs w:val="18"/>
                <w:highlight w:val="none"/>
              </w:rPr>
            </w:pPr>
            <w:r>
              <w:rPr>
                <w:color w:val="auto"/>
                <w:sz w:val="18"/>
                <w:szCs w:val="18"/>
                <w:highlight w:val="none"/>
              </w:rPr>
              <w:t>毕业论文</w:t>
            </w:r>
          </w:p>
        </w:tc>
        <w:tc>
          <w:tcPr>
            <w:tcW w:w="2850" w:type="dxa"/>
            <w:vAlign w:val="center"/>
          </w:tcPr>
          <w:p w14:paraId="77688810">
            <w:pPr>
              <w:rPr>
                <w:color w:val="auto"/>
                <w:sz w:val="18"/>
                <w:szCs w:val="18"/>
                <w:highlight w:val="none"/>
              </w:rPr>
            </w:pPr>
            <w:r>
              <w:rPr>
                <w:color w:val="auto"/>
                <w:sz w:val="18"/>
                <w:szCs w:val="18"/>
                <w:highlight w:val="none"/>
              </w:rPr>
              <w:t>掌握论文写作要求，能够进行实践应用，做到理论与实际相结合</w:t>
            </w:r>
          </w:p>
        </w:tc>
        <w:tc>
          <w:tcPr>
            <w:tcW w:w="2655" w:type="dxa"/>
            <w:vAlign w:val="center"/>
          </w:tcPr>
          <w:p w14:paraId="025E44E9">
            <w:pPr>
              <w:rPr>
                <w:color w:val="auto"/>
                <w:sz w:val="18"/>
                <w:szCs w:val="18"/>
                <w:highlight w:val="none"/>
              </w:rPr>
            </w:pPr>
            <w:r>
              <w:rPr>
                <w:color w:val="auto"/>
                <w:sz w:val="18"/>
                <w:szCs w:val="18"/>
                <w:highlight w:val="none"/>
              </w:rPr>
              <w:t>论文写作规范、要求，理论和实践结合</w:t>
            </w:r>
          </w:p>
        </w:tc>
        <w:tc>
          <w:tcPr>
            <w:tcW w:w="1396" w:type="dxa"/>
            <w:vAlign w:val="center"/>
          </w:tcPr>
          <w:p w14:paraId="15AAB1DD">
            <w:pPr>
              <w:rPr>
                <w:color w:val="auto"/>
                <w:sz w:val="18"/>
                <w:szCs w:val="18"/>
                <w:highlight w:val="none"/>
              </w:rPr>
            </w:pPr>
          </w:p>
        </w:tc>
        <w:tc>
          <w:tcPr>
            <w:tcW w:w="747" w:type="dxa"/>
            <w:vAlign w:val="center"/>
          </w:tcPr>
          <w:p w14:paraId="7F2E2EC8">
            <w:pPr>
              <w:rPr>
                <w:color w:val="auto"/>
                <w:sz w:val="18"/>
                <w:szCs w:val="18"/>
                <w:highlight w:val="none"/>
              </w:rPr>
            </w:pPr>
            <w:r>
              <w:rPr>
                <w:color w:val="auto"/>
                <w:sz w:val="18"/>
                <w:szCs w:val="18"/>
                <w:highlight w:val="none"/>
              </w:rPr>
              <w:t>企业</w:t>
            </w:r>
          </w:p>
        </w:tc>
      </w:tr>
      <w:tr w14:paraId="21621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78085EA8">
            <w:pPr>
              <w:widowControl/>
              <w:rPr>
                <w:color w:val="auto"/>
                <w:sz w:val="18"/>
                <w:szCs w:val="18"/>
                <w:highlight w:val="none"/>
              </w:rPr>
            </w:pPr>
            <w:r>
              <w:rPr>
                <w:color w:val="auto"/>
                <w:sz w:val="18"/>
                <w:szCs w:val="18"/>
                <w:highlight w:val="none"/>
              </w:rPr>
              <w:t>4</w:t>
            </w:r>
          </w:p>
        </w:tc>
        <w:tc>
          <w:tcPr>
            <w:tcW w:w="755" w:type="dxa"/>
            <w:vAlign w:val="center"/>
          </w:tcPr>
          <w:p w14:paraId="009BAD74">
            <w:pPr>
              <w:rPr>
                <w:color w:val="auto"/>
                <w:sz w:val="18"/>
                <w:szCs w:val="18"/>
                <w:highlight w:val="none"/>
              </w:rPr>
            </w:pPr>
            <w:r>
              <w:rPr>
                <w:rFonts w:hint="eastAsia"/>
                <w:color w:val="auto"/>
                <w:sz w:val="18"/>
                <w:szCs w:val="18"/>
                <w:highlight w:val="none"/>
              </w:rPr>
              <w:t>岗位实习</w:t>
            </w:r>
          </w:p>
        </w:tc>
        <w:tc>
          <w:tcPr>
            <w:tcW w:w="2850" w:type="dxa"/>
            <w:vAlign w:val="center"/>
          </w:tcPr>
          <w:p w14:paraId="12D16997">
            <w:pPr>
              <w:widowControl/>
              <w:spacing w:line="300" w:lineRule="auto"/>
              <w:rPr>
                <w:color w:val="auto"/>
                <w:sz w:val="18"/>
                <w:szCs w:val="18"/>
                <w:highlight w:val="none"/>
              </w:rPr>
            </w:pPr>
            <w:r>
              <w:rPr>
                <w:color w:val="auto"/>
                <w:sz w:val="18"/>
                <w:szCs w:val="18"/>
                <w:highlight w:val="none"/>
              </w:rPr>
              <w:t>对在校学习内容进行综合运用与实践，在企业现场能独立完成某一或某几个岗位的工作任务。</w:t>
            </w:r>
          </w:p>
        </w:tc>
        <w:tc>
          <w:tcPr>
            <w:tcW w:w="2655" w:type="dxa"/>
            <w:vAlign w:val="center"/>
          </w:tcPr>
          <w:p w14:paraId="177DB403">
            <w:pPr>
              <w:rPr>
                <w:color w:val="auto"/>
                <w:sz w:val="18"/>
                <w:szCs w:val="18"/>
                <w:highlight w:val="none"/>
              </w:rPr>
            </w:pPr>
            <w:r>
              <w:rPr>
                <w:color w:val="auto"/>
                <w:sz w:val="18"/>
                <w:szCs w:val="18"/>
                <w:highlight w:val="none"/>
              </w:rPr>
              <w:t>学生到</w:t>
            </w:r>
            <w:r>
              <w:rPr>
                <w:rFonts w:hint="eastAsia"/>
                <w:color w:val="auto"/>
                <w:sz w:val="18"/>
                <w:szCs w:val="18"/>
                <w:highlight w:val="none"/>
                <w:lang w:val="en-US" w:eastAsia="zh-CN"/>
              </w:rPr>
              <w:t>食品药品</w:t>
            </w:r>
            <w:r>
              <w:rPr>
                <w:color w:val="auto"/>
                <w:sz w:val="18"/>
                <w:szCs w:val="18"/>
                <w:highlight w:val="none"/>
              </w:rPr>
              <w:t>相关企业进行毕业顶岗实习</w:t>
            </w:r>
          </w:p>
        </w:tc>
        <w:tc>
          <w:tcPr>
            <w:tcW w:w="1396" w:type="dxa"/>
            <w:vAlign w:val="center"/>
          </w:tcPr>
          <w:p w14:paraId="1D670C5B">
            <w:pPr>
              <w:rPr>
                <w:color w:val="auto"/>
                <w:sz w:val="18"/>
                <w:szCs w:val="18"/>
                <w:highlight w:val="none"/>
              </w:rPr>
            </w:pPr>
            <w:r>
              <w:rPr>
                <w:color w:val="auto"/>
                <w:sz w:val="18"/>
                <w:szCs w:val="18"/>
                <w:highlight w:val="none"/>
              </w:rPr>
              <w:t>培养学生的工匠精神和职业素质</w:t>
            </w:r>
          </w:p>
        </w:tc>
        <w:tc>
          <w:tcPr>
            <w:tcW w:w="747" w:type="dxa"/>
            <w:vAlign w:val="center"/>
          </w:tcPr>
          <w:p w14:paraId="30381949">
            <w:pPr>
              <w:widowControl/>
              <w:spacing w:line="300" w:lineRule="auto"/>
              <w:rPr>
                <w:color w:val="auto"/>
                <w:sz w:val="18"/>
                <w:szCs w:val="18"/>
                <w:highlight w:val="none"/>
              </w:rPr>
            </w:pPr>
            <w:r>
              <w:rPr>
                <w:color w:val="auto"/>
                <w:sz w:val="18"/>
                <w:szCs w:val="18"/>
                <w:highlight w:val="none"/>
              </w:rPr>
              <w:t>实习单位</w:t>
            </w:r>
          </w:p>
        </w:tc>
      </w:tr>
      <w:tr w14:paraId="5A657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61D9418F">
            <w:pPr>
              <w:widowControl/>
              <w:rPr>
                <w:color w:val="auto"/>
                <w:sz w:val="18"/>
                <w:szCs w:val="18"/>
                <w:highlight w:val="none"/>
              </w:rPr>
            </w:pPr>
            <w:r>
              <w:rPr>
                <w:color w:val="auto"/>
                <w:sz w:val="18"/>
                <w:szCs w:val="18"/>
                <w:highlight w:val="none"/>
              </w:rPr>
              <w:t>5</w:t>
            </w:r>
          </w:p>
        </w:tc>
        <w:tc>
          <w:tcPr>
            <w:tcW w:w="755" w:type="dxa"/>
            <w:vAlign w:val="center"/>
          </w:tcPr>
          <w:p w14:paraId="2686AE23">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劳动实践</w:t>
            </w:r>
          </w:p>
        </w:tc>
        <w:tc>
          <w:tcPr>
            <w:tcW w:w="2850" w:type="dxa"/>
            <w:vAlign w:val="center"/>
          </w:tcPr>
          <w:p w14:paraId="7103D203">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通过劳动实践，使学生在以行为习惯、技能训练为主的实践活动中学会生活、学会劳动、学会审美、学会创造，从而达到磨练意志、培养才干、提高综合素质的目的。</w:t>
            </w:r>
          </w:p>
        </w:tc>
        <w:tc>
          <w:tcPr>
            <w:tcW w:w="2655" w:type="dxa"/>
            <w:vAlign w:val="center"/>
          </w:tcPr>
          <w:p w14:paraId="64FB2ADE">
            <w:pPr>
              <w:spacing w:line="240" w:lineRule="auto"/>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通过校内实验、实训、技能竞赛、校外社会实践基地、垃圾分类、志愿服务等劳动教育，考察学生基本劳动素养，促进学生形成正确的世界观、人生观、价值观。</w:t>
            </w:r>
          </w:p>
        </w:tc>
        <w:tc>
          <w:tcPr>
            <w:tcW w:w="1396" w:type="dxa"/>
            <w:vAlign w:val="center"/>
          </w:tcPr>
          <w:p w14:paraId="5C30E860">
            <w:pPr>
              <w:spacing w:line="240" w:lineRule="auto"/>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采用专题实践活动、志愿服务等形式相结合。</w:t>
            </w:r>
          </w:p>
        </w:tc>
        <w:tc>
          <w:tcPr>
            <w:tcW w:w="747" w:type="dxa"/>
            <w:vAlign w:val="center"/>
          </w:tcPr>
          <w:p w14:paraId="59915D39">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校内或校外</w:t>
            </w:r>
          </w:p>
        </w:tc>
      </w:tr>
      <w:tr w14:paraId="35047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4985237E">
            <w:pPr>
              <w:widowControl/>
              <w:rPr>
                <w:rFonts w:hint="eastAsia" w:eastAsia="宋体"/>
                <w:color w:val="auto"/>
                <w:sz w:val="18"/>
                <w:szCs w:val="18"/>
                <w:highlight w:val="none"/>
                <w:lang w:eastAsia="zh-CN"/>
              </w:rPr>
            </w:pPr>
            <w:r>
              <w:rPr>
                <w:rFonts w:hint="eastAsia"/>
                <w:color w:val="auto"/>
                <w:sz w:val="18"/>
                <w:szCs w:val="18"/>
                <w:highlight w:val="none"/>
                <w:lang w:val="en-US" w:eastAsia="zh-CN"/>
              </w:rPr>
              <w:t>6</w:t>
            </w:r>
          </w:p>
        </w:tc>
        <w:tc>
          <w:tcPr>
            <w:tcW w:w="755" w:type="dxa"/>
            <w:vAlign w:val="center"/>
          </w:tcPr>
          <w:p w14:paraId="39D16800">
            <w:pPr>
              <w:widowControl/>
              <w:rPr>
                <w:color w:val="auto"/>
                <w:sz w:val="18"/>
                <w:szCs w:val="18"/>
                <w:highlight w:val="none"/>
              </w:rPr>
            </w:pPr>
            <w:r>
              <w:rPr>
                <w:color w:val="auto"/>
                <w:kern w:val="0"/>
                <w:sz w:val="18"/>
                <w:szCs w:val="18"/>
              </w:rPr>
              <w:t>定量化学分析综合实验</w:t>
            </w:r>
          </w:p>
        </w:tc>
        <w:tc>
          <w:tcPr>
            <w:tcW w:w="2850" w:type="dxa"/>
            <w:vAlign w:val="center"/>
          </w:tcPr>
          <w:p w14:paraId="0EF40A16">
            <w:pPr>
              <w:widowControl/>
              <w:jc w:val="left"/>
              <w:rPr>
                <w:color w:val="auto"/>
                <w:sz w:val="18"/>
                <w:szCs w:val="18"/>
              </w:rPr>
            </w:pPr>
            <w:r>
              <w:rPr>
                <w:rFonts w:hint="eastAsia"/>
                <w:color w:val="auto"/>
                <w:sz w:val="18"/>
                <w:szCs w:val="18"/>
              </w:rPr>
              <w:t>1.学生熟练掌握分析化学中的四大滴定分析法和称量分析法在</w:t>
            </w:r>
            <w:r>
              <w:rPr>
                <w:rFonts w:hint="eastAsia"/>
                <w:color w:val="auto"/>
                <w:sz w:val="18"/>
                <w:szCs w:val="18"/>
                <w:lang w:val="en-US" w:eastAsia="zh-CN"/>
              </w:rPr>
              <w:t>食品药品</w:t>
            </w:r>
            <w:r>
              <w:rPr>
                <w:rFonts w:hint="eastAsia"/>
                <w:color w:val="auto"/>
                <w:sz w:val="18"/>
                <w:szCs w:val="18"/>
              </w:rPr>
              <w:t>分析中的实际应用。</w:t>
            </w:r>
          </w:p>
          <w:p w14:paraId="27C43525">
            <w:pPr>
              <w:widowControl/>
              <w:jc w:val="left"/>
              <w:rPr>
                <w:color w:val="auto"/>
                <w:sz w:val="18"/>
                <w:szCs w:val="18"/>
              </w:rPr>
            </w:pPr>
            <w:r>
              <w:rPr>
                <w:rFonts w:hint="eastAsia"/>
                <w:color w:val="auto"/>
                <w:sz w:val="18"/>
                <w:szCs w:val="18"/>
              </w:rPr>
              <w:t>2.综合运用分析化学的基本知识和操作技能完成产品中某个含量的分析。</w:t>
            </w:r>
          </w:p>
          <w:p w14:paraId="3E698AE4">
            <w:pPr>
              <w:widowControl/>
              <w:textAlignment w:val="center"/>
              <w:rPr>
                <w:color w:val="auto"/>
                <w:sz w:val="18"/>
                <w:szCs w:val="18"/>
                <w:highlight w:val="none"/>
              </w:rPr>
            </w:pPr>
            <w:r>
              <w:rPr>
                <w:rFonts w:hint="eastAsia"/>
                <w:color w:val="auto"/>
                <w:sz w:val="18"/>
                <w:szCs w:val="18"/>
              </w:rPr>
              <w:t>3.了解有关技术标准（GB、QB）并具备利用国标技术标准独立制定实验计划、准确测定分析结果，写出完整的检验报告</w:t>
            </w:r>
          </w:p>
        </w:tc>
        <w:tc>
          <w:tcPr>
            <w:tcW w:w="2655" w:type="dxa"/>
            <w:vAlign w:val="center"/>
          </w:tcPr>
          <w:p w14:paraId="46623B6E">
            <w:pPr>
              <w:widowControl/>
              <w:rPr>
                <w:color w:val="auto"/>
                <w:sz w:val="18"/>
                <w:szCs w:val="18"/>
              </w:rPr>
            </w:pPr>
            <w:r>
              <w:rPr>
                <w:rFonts w:hint="eastAsia"/>
                <w:color w:val="auto"/>
                <w:sz w:val="18"/>
                <w:szCs w:val="18"/>
              </w:rPr>
              <w:t>任务1 H</w:t>
            </w:r>
            <w:r>
              <w:rPr>
                <w:rFonts w:hint="eastAsia"/>
                <w:color w:val="auto"/>
                <w:sz w:val="18"/>
                <w:szCs w:val="18"/>
                <w:vertAlign w:val="subscript"/>
              </w:rPr>
              <w:t>2</w:t>
            </w:r>
            <w:r>
              <w:rPr>
                <w:rFonts w:hint="eastAsia"/>
                <w:color w:val="auto"/>
                <w:sz w:val="18"/>
                <w:szCs w:val="18"/>
              </w:rPr>
              <w:t>SO</w:t>
            </w:r>
            <w:r>
              <w:rPr>
                <w:rFonts w:hint="eastAsia"/>
                <w:color w:val="auto"/>
                <w:sz w:val="18"/>
                <w:szCs w:val="18"/>
                <w:vertAlign w:val="subscript"/>
              </w:rPr>
              <w:t>4</w:t>
            </w:r>
            <w:r>
              <w:rPr>
                <w:rFonts w:hint="eastAsia"/>
                <w:color w:val="auto"/>
                <w:sz w:val="18"/>
                <w:szCs w:val="18"/>
              </w:rPr>
              <w:t>标准溶液的配制与标定</w:t>
            </w:r>
          </w:p>
          <w:p w14:paraId="35A05FD3">
            <w:pPr>
              <w:widowControl/>
              <w:rPr>
                <w:color w:val="auto"/>
                <w:sz w:val="18"/>
                <w:szCs w:val="18"/>
              </w:rPr>
            </w:pPr>
            <w:r>
              <w:rPr>
                <w:rFonts w:hint="eastAsia"/>
                <w:color w:val="auto"/>
                <w:sz w:val="18"/>
                <w:szCs w:val="18"/>
              </w:rPr>
              <w:t>任务2 NaOH标准溶液的配制与标定</w:t>
            </w:r>
          </w:p>
          <w:p w14:paraId="299019FD">
            <w:pPr>
              <w:widowControl/>
              <w:rPr>
                <w:color w:val="auto"/>
                <w:sz w:val="18"/>
                <w:szCs w:val="18"/>
              </w:rPr>
            </w:pPr>
            <w:r>
              <w:rPr>
                <w:rFonts w:hint="eastAsia"/>
                <w:color w:val="auto"/>
                <w:sz w:val="18"/>
                <w:szCs w:val="18"/>
              </w:rPr>
              <w:t>任务3 HCL标准溶液的配制与标定</w:t>
            </w:r>
          </w:p>
          <w:p w14:paraId="68A5B2CA">
            <w:pPr>
              <w:widowControl/>
              <w:rPr>
                <w:color w:val="auto"/>
                <w:sz w:val="18"/>
                <w:szCs w:val="18"/>
              </w:rPr>
            </w:pPr>
            <w:r>
              <w:rPr>
                <w:rFonts w:hint="eastAsia"/>
                <w:color w:val="auto"/>
                <w:sz w:val="18"/>
                <w:szCs w:val="18"/>
              </w:rPr>
              <w:t>任务4 混合碱含量的测定（双指示剂法）</w:t>
            </w:r>
          </w:p>
          <w:p w14:paraId="4BE704CA">
            <w:pPr>
              <w:widowControl/>
              <w:rPr>
                <w:color w:val="auto"/>
                <w:sz w:val="18"/>
                <w:szCs w:val="18"/>
              </w:rPr>
            </w:pPr>
            <w:r>
              <w:rPr>
                <w:rFonts w:hint="eastAsia"/>
                <w:color w:val="auto"/>
                <w:sz w:val="18"/>
                <w:szCs w:val="18"/>
              </w:rPr>
              <w:t>任务5 高锰酸钾标准溶液浓度的标定</w:t>
            </w:r>
          </w:p>
          <w:p w14:paraId="72B4C769">
            <w:pPr>
              <w:widowControl/>
              <w:rPr>
                <w:color w:val="auto"/>
                <w:sz w:val="18"/>
                <w:szCs w:val="18"/>
              </w:rPr>
            </w:pPr>
            <w:r>
              <w:rPr>
                <w:rFonts w:hint="eastAsia"/>
                <w:color w:val="auto"/>
                <w:sz w:val="18"/>
                <w:szCs w:val="18"/>
              </w:rPr>
              <w:t>任务6 双氧水含量的测定</w:t>
            </w:r>
          </w:p>
          <w:p w14:paraId="5AF17EA5">
            <w:pPr>
              <w:widowControl/>
              <w:rPr>
                <w:color w:val="auto"/>
                <w:sz w:val="18"/>
                <w:szCs w:val="18"/>
              </w:rPr>
            </w:pPr>
            <w:r>
              <w:rPr>
                <w:rFonts w:hint="eastAsia"/>
                <w:color w:val="auto"/>
                <w:sz w:val="18"/>
                <w:szCs w:val="18"/>
              </w:rPr>
              <w:t>任务7 EDTA标准溶液的配制和标定</w:t>
            </w:r>
          </w:p>
          <w:p w14:paraId="086480CD">
            <w:pPr>
              <w:widowControl/>
              <w:rPr>
                <w:color w:val="auto"/>
                <w:sz w:val="18"/>
                <w:szCs w:val="18"/>
                <w:highlight w:val="none"/>
              </w:rPr>
            </w:pPr>
            <w:r>
              <w:rPr>
                <w:rFonts w:hint="eastAsia"/>
                <w:color w:val="auto"/>
                <w:sz w:val="18"/>
                <w:szCs w:val="18"/>
              </w:rPr>
              <w:t>任务8 样品中Ca含量的测定</w:t>
            </w:r>
          </w:p>
        </w:tc>
        <w:tc>
          <w:tcPr>
            <w:tcW w:w="1396" w:type="dxa"/>
            <w:vAlign w:val="center"/>
          </w:tcPr>
          <w:p w14:paraId="7F132638">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 xml:space="preserve">（1）遵纪守法，严格遵守学院有关规章制度和实验室守则，不得缺勤、迟到、早退； </w:t>
            </w:r>
          </w:p>
          <w:p w14:paraId="5AA0C10F">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 xml:space="preserve">（2）严格遵守油品检测实验室的各项制度； </w:t>
            </w:r>
          </w:p>
          <w:p w14:paraId="6E994E4D">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 xml:space="preserve">（3）听从实验室负责人和指导老师的指挥； </w:t>
            </w:r>
          </w:p>
          <w:p w14:paraId="5D435FB0">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 xml:space="preserve">（4）严守安全守则，不得穿拖鞋、短裤参加实践； </w:t>
            </w:r>
          </w:p>
          <w:p w14:paraId="55E2E616">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 xml:space="preserve">（5）未经同意不得随意动有关物品和操作设备，违者后果自负； </w:t>
            </w:r>
          </w:p>
          <w:p w14:paraId="3F53CD24">
            <w:pPr>
              <w:widowControl/>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 xml:space="preserve">（6）实行实习考勤制度，确实有事必须经指导教师和实验室负责人同意，报系领导批准方可离去； </w:t>
            </w:r>
          </w:p>
          <w:p w14:paraId="61430509">
            <w:pPr>
              <w:widowControl/>
              <w:rPr>
                <w:color w:val="auto"/>
                <w:sz w:val="18"/>
                <w:szCs w:val="18"/>
                <w:highlight w:val="none"/>
              </w:rPr>
            </w:pPr>
            <w:r>
              <w:rPr>
                <w:rFonts w:hint="eastAsia" w:ascii="Times New Roman" w:hAnsi="Times New Roman" w:cs="Times New Roman"/>
                <w:color w:val="auto"/>
                <w:sz w:val="18"/>
                <w:szCs w:val="18"/>
                <w:lang w:val="en-US" w:eastAsia="zh-CN"/>
              </w:rPr>
              <w:t>（7）实习中应发挥吃苦耐劳、团结协作的精神，扎实训练职业技能，提高职业素质。</w:t>
            </w:r>
          </w:p>
        </w:tc>
        <w:tc>
          <w:tcPr>
            <w:tcW w:w="747" w:type="dxa"/>
            <w:vAlign w:val="center"/>
          </w:tcPr>
          <w:p w14:paraId="7EC94C63">
            <w:pPr>
              <w:widowControl/>
              <w:rPr>
                <w:color w:val="auto"/>
                <w:sz w:val="18"/>
                <w:szCs w:val="18"/>
                <w:highlight w:val="none"/>
              </w:rPr>
            </w:pPr>
            <w:r>
              <w:rPr>
                <w:rFonts w:hAnsi="宋体"/>
                <w:color w:val="auto"/>
                <w:sz w:val="18"/>
                <w:szCs w:val="18"/>
                <w:highlight w:val="none"/>
              </w:rPr>
              <w:t>院内实训基地</w:t>
            </w:r>
          </w:p>
        </w:tc>
      </w:tr>
      <w:tr w14:paraId="2319C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45BE2072">
            <w:pPr>
              <w:widowControl/>
              <w:rPr>
                <w:rFonts w:hint="eastAsia" w:eastAsia="宋体"/>
                <w:color w:val="auto"/>
                <w:sz w:val="18"/>
                <w:szCs w:val="18"/>
                <w:highlight w:val="none"/>
                <w:lang w:eastAsia="zh-CN"/>
              </w:rPr>
            </w:pPr>
            <w:r>
              <w:rPr>
                <w:rFonts w:hint="eastAsia"/>
                <w:color w:val="auto"/>
                <w:sz w:val="18"/>
                <w:szCs w:val="18"/>
                <w:highlight w:val="none"/>
                <w:lang w:val="en-US" w:eastAsia="zh-CN"/>
              </w:rPr>
              <w:t>7</w:t>
            </w:r>
          </w:p>
        </w:tc>
        <w:tc>
          <w:tcPr>
            <w:tcW w:w="755" w:type="dxa"/>
            <w:vAlign w:val="center"/>
          </w:tcPr>
          <w:p w14:paraId="4EF0B958">
            <w:pPr>
              <w:widowControl/>
              <w:rPr>
                <w:color w:val="auto"/>
                <w:sz w:val="18"/>
                <w:szCs w:val="18"/>
                <w:highlight w:val="none"/>
              </w:rPr>
            </w:pPr>
            <w:r>
              <w:rPr>
                <w:rFonts w:hint="eastAsia"/>
                <w:color w:val="auto"/>
                <w:kern w:val="0"/>
                <w:sz w:val="18"/>
                <w:szCs w:val="18"/>
              </w:rPr>
              <w:t>分析仿真操作实训</w:t>
            </w:r>
          </w:p>
        </w:tc>
        <w:tc>
          <w:tcPr>
            <w:tcW w:w="2850" w:type="dxa"/>
            <w:vAlign w:val="center"/>
          </w:tcPr>
          <w:p w14:paraId="290B7E78">
            <w:pPr>
              <w:widowControl/>
              <w:jc w:val="left"/>
              <w:rPr>
                <w:color w:val="auto"/>
                <w:sz w:val="18"/>
                <w:szCs w:val="18"/>
              </w:rPr>
            </w:pPr>
            <w:r>
              <w:rPr>
                <w:rFonts w:hint="eastAsia"/>
                <w:color w:val="auto"/>
                <w:sz w:val="18"/>
                <w:szCs w:val="18"/>
              </w:rPr>
              <w:t>1．了解和掌握各种大型分析仪器在实际生产中的应用，将所学专业知识与生产实践相结合。</w:t>
            </w:r>
          </w:p>
          <w:p w14:paraId="09B42B4A">
            <w:pPr>
              <w:widowControl/>
              <w:jc w:val="left"/>
              <w:rPr>
                <w:color w:val="auto"/>
                <w:sz w:val="18"/>
                <w:szCs w:val="18"/>
              </w:rPr>
            </w:pPr>
            <w:r>
              <w:rPr>
                <w:rFonts w:hint="eastAsia"/>
                <w:color w:val="auto"/>
                <w:sz w:val="18"/>
                <w:szCs w:val="18"/>
              </w:rPr>
              <w:t>2．掌握仿真模拟训练的各仪器的的构造和操作规程。</w:t>
            </w:r>
          </w:p>
          <w:p w14:paraId="5BA1EDD1">
            <w:pPr>
              <w:widowControl/>
              <w:jc w:val="left"/>
              <w:rPr>
                <w:color w:val="auto"/>
                <w:sz w:val="18"/>
                <w:szCs w:val="18"/>
              </w:rPr>
            </w:pPr>
            <w:r>
              <w:rPr>
                <w:rFonts w:hint="eastAsia"/>
                <w:color w:val="auto"/>
                <w:sz w:val="18"/>
                <w:szCs w:val="18"/>
              </w:rPr>
              <w:t>3. 熟悉有关仪器的结构，如仪器组成、重要部件、简单工作过程，学会典型工作任务检测的分析条件及样品处理技术知识。</w:t>
            </w:r>
          </w:p>
          <w:p w14:paraId="236045D4">
            <w:pPr>
              <w:widowControl/>
              <w:textAlignment w:val="center"/>
              <w:rPr>
                <w:color w:val="auto"/>
                <w:sz w:val="18"/>
                <w:szCs w:val="18"/>
                <w:highlight w:val="none"/>
              </w:rPr>
            </w:pPr>
            <w:r>
              <w:rPr>
                <w:rFonts w:hint="eastAsia"/>
                <w:color w:val="auto"/>
                <w:sz w:val="18"/>
                <w:szCs w:val="18"/>
              </w:rPr>
              <w:t>4.记住仪器分析的灵敏、快速、准确的特点和具有广泛应用性的特点，能够使用各方法对样品的要求与样品的处理，并记住各方法的特点、应用范围及局限性。</w:t>
            </w:r>
          </w:p>
        </w:tc>
        <w:tc>
          <w:tcPr>
            <w:tcW w:w="2655" w:type="dxa"/>
            <w:vAlign w:val="center"/>
          </w:tcPr>
          <w:p w14:paraId="5C4728B7">
            <w:pPr>
              <w:widowControl/>
              <w:rPr>
                <w:color w:val="auto"/>
                <w:sz w:val="18"/>
                <w:szCs w:val="18"/>
              </w:rPr>
            </w:pPr>
            <w:r>
              <w:rPr>
                <w:rFonts w:hint="eastAsia"/>
                <w:color w:val="auto"/>
                <w:sz w:val="18"/>
                <w:szCs w:val="18"/>
              </w:rPr>
              <w:t>任务1 有机化合物红外光谱的测定</w:t>
            </w:r>
          </w:p>
          <w:p w14:paraId="4E96FAEB">
            <w:pPr>
              <w:widowControl/>
              <w:rPr>
                <w:color w:val="auto"/>
                <w:sz w:val="18"/>
                <w:szCs w:val="18"/>
              </w:rPr>
            </w:pPr>
            <w:r>
              <w:rPr>
                <w:rFonts w:hint="eastAsia"/>
                <w:color w:val="auto"/>
                <w:sz w:val="18"/>
                <w:szCs w:val="18"/>
              </w:rPr>
              <w:t>任务2 气相色谱仿真实验</w:t>
            </w:r>
          </w:p>
          <w:p w14:paraId="2ABD72AC">
            <w:pPr>
              <w:widowControl/>
              <w:rPr>
                <w:color w:val="auto"/>
                <w:sz w:val="18"/>
                <w:szCs w:val="18"/>
              </w:rPr>
            </w:pPr>
            <w:r>
              <w:rPr>
                <w:rFonts w:hint="eastAsia"/>
                <w:color w:val="auto"/>
                <w:sz w:val="18"/>
                <w:szCs w:val="18"/>
              </w:rPr>
              <w:t>任务3 液相色谱仿真实验</w:t>
            </w:r>
          </w:p>
          <w:p w14:paraId="68C4713A">
            <w:pPr>
              <w:widowControl/>
              <w:rPr>
                <w:color w:val="auto"/>
                <w:sz w:val="18"/>
                <w:szCs w:val="18"/>
                <w:highlight w:val="none"/>
              </w:rPr>
            </w:pPr>
            <w:r>
              <w:rPr>
                <w:rFonts w:hint="eastAsia"/>
                <w:color w:val="auto"/>
                <w:sz w:val="18"/>
                <w:szCs w:val="18"/>
              </w:rPr>
              <w:t>任务4 气质联用仿真实验</w:t>
            </w:r>
          </w:p>
        </w:tc>
        <w:tc>
          <w:tcPr>
            <w:tcW w:w="1396" w:type="dxa"/>
            <w:vAlign w:val="center"/>
          </w:tcPr>
          <w:p w14:paraId="04929D45">
            <w:pPr>
              <w:widowControl/>
              <w:rPr>
                <w:color w:val="auto"/>
                <w:sz w:val="18"/>
                <w:szCs w:val="18"/>
                <w:highlight w:val="none"/>
              </w:rPr>
            </w:pPr>
            <w:r>
              <w:rPr>
                <w:rFonts w:hint="eastAsia"/>
                <w:color w:val="auto"/>
                <w:kern w:val="0"/>
                <w:sz w:val="18"/>
                <w:szCs w:val="18"/>
                <w:highlight w:val="none"/>
              </w:rPr>
              <w:t>仿真系统的智能教学功能，对学生的操作过程可进行实时跟踪测评，并指出其操作过程的对、错，提高学生自主学习的能力； 通过学生亲自动手进行反复操作，掌握实际分析中的多项应用技能，提高学生动手能力。</w:t>
            </w:r>
          </w:p>
        </w:tc>
        <w:tc>
          <w:tcPr>
            <w:tcW w:w="747" w:type="dxa"/>
            <w:vAlign w:val="center"/>
          </w:tcPr>
          <w:p w14:paraId="34A10755">
            <w:pPr>
              <w:widowControl/>
              <w:rPr>
                <w:color w:val="auto"/>
                <w:sz w:val="18"/>
                <w:szCs w:val="18"/>
                <w:highlight w:val="none"/>
              </w:rPr>
            </w:pPr>
            <w:r>
              <w:rPr>
                <w:rFonts w:hAnsi="宋体"/>
                <w:color w:val="auto"/>
                <w:sz w:val="18"/>
                <w:szCs w:val="18"/>
                <w:highlight w:val="none"/>
              </w:rPr>
              <w:t>院内实训基地</w:t>
            </w:r>
          </w:p>
        </w:tc>
      </w:tr>
      <w:tr w14:paraId="728DA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57" w:type="dxa"/>
            <w:vAlign w:val="center"/>
          </w:tcPr>
          <w:p w14:paraId="57580B24">
            <w:pPr>
              <w:widowControl/>
              <w:rPr>
                <w:rFonts w:hint="eastAsia" w:eastAsia="宋体"/>
                <w:color w:val="auto"/>
                <w:sz w:val="18"/>
                <w:szCs w:val="18"/>
                <w:highlight w:val="none"/>
                <w:lang w:eastAsia="zh-CN"/>
              </w:rPr>
            </w:pPr>
            <w:r>
              <w:rPr>
                <w:rFonts w:hint="eastAsia"/>
                <w:color w:val="auto"/>
                <w:sz w:val="18"/>
                <w:szCs w:val="18"/>
                <w:highlight w:val="none"/>
                <w:lang w:val="en-US" w:eastAsia="zh-CN"/>
              </w:rPr>
              <w:t>8</w:t>
            </w:r>
          </w:p>
        </w:tc>
        <w:tc>
          <w:tcPr>
            <w:tcW w:w="755" w:type="dxa"/>
            <w:vAlign w:val="center"/>
          </w:tcPr>
          <w:p w14:paraId="0CD94213">
            <w:pPr>
              <w:widowControl/>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仪器分析综合实验</w:t>
            </w:r>
          </w:p>
        </w:tc>
        <w:tc>
          <w:tcPr>
            <w:tcW w:w="2850" w:type="dxa"/>
            <w:vAlign w:val="center"/>
          </w:tcPr>
          <w:p w14:paraId="25B6D5A5">
            <w:pPr>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①能针对不同的分析方法对样品进行前处理。</w:t>
            </w:r>
          </w:p>
          <w:p w14:paraId="26B345CE">
            <w:pPr>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②能正确使用分析仪器对样品进行分析检验，能正确分析和处理实验数据，准确表述分析结果。</w:t>
            </w:r>
          </w:p>
          <w:p w14:paraId="0D5466F4">
            <w:pPr>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③能正确维护保养常用分析仪器及辅助设备，并能排除简单的故障。</w:t>
            </w:r>
          </w:p>
          <w:p w14:paraId="3CA9C757">
            <w:pPr>
              <w:rPr>
                <w:rFonts w:hAnsi="宋体"/>
                <w:color w:val="auto"/>
                <w:sz w:val="18"/>
                <w:szCs w:val="18"/>
                <w:highlight w:val="none"/>
              </w:rPr>
            </w:pPr>
            <w:r>
              <w:rPr>
                <w:rFonts w:hint="eastAsia" w:ascii="Times New Roman" w:hAnsi="宋体" w:cs="Times New Roman"/>
                <w:color w:val="auto"/>
                <w:sz w:val="18"/>
                <w:szCs w:val="18"/>
                <w:highlight w:val="none"/>
              </w:rPr>
              <w:t>④具有查阅国家标准和其他有关技术资料的初步能力。能按仪器说明书制定仪器操作规程。</w:t>
            </w:r>
          </w:p>
        </w:tc>
        <w:tc>
          <w:tcPr>
            <w:tcW w:w="2655" w:type="dxa"/>
            <w:vAlign w:val="center"/>
          </w:tcPr>
          <w:p w14:paraId="2ED9EDD8">
            <w:pPr>
              <w:widowControl/>
              <w:rPr>
                <w:rFonts w:hint="eastAsia" w:hAnsi="宋体"/>
                <w:color w:val="auto"/>
                <w:sz w:val="18"/>
                <w:szCs w:val="18"/>
                <w:highlight w:val="none"/>
              </w:rPr>
            </w:pPr>
            <w:r>
              <w:rPr>
                <w:rFonts w:hint="eastAsia" w:hAnsi="宋体"/>
                <w:color w:val="auto"/>
                <w:sz w:val="18"/>
                <w:szCs w:val="18"/>
                <w:highlight w:val="none"/>
                <w:lang w:val="en-US" w:eastAsia="zh-CN"/>
              </w:rPr>
              <w:t>1.</w:t>
            </w:r>
            <w:r>
              <w:rPr>
                <w:rFonts w:hint="eastAsia" w:hAnsi="宋体"/>
                <w:color w:val="auto"/>
                <w:sz w:val="18"/>
                <w:szCs w:val="18"/>
                <w:highlight w:val="none"/>
              </w:rPr>
              <w:t>乙酸的电位滴定及其PK</w:t>
            </w:r>
            <w:r>
              <w:rPr>
                <w:rFonts w:hint="eastAsia" w:hAnsi="宋体"/>
                <w:color w:val="auto"/>
                <w:sz w:val="18"/>
                <w:szCs w:val="18"/>
                <w:highlight w:val="none"/>
                <w:vertAlign w:val="subscript"/>
              </w:rPr>
              <w:t>a</w:t>
            </w:r>
            <w:r>
              <w:rPr>
                <w:rFonts w:hint="eastAsia" w:hAnsi="宋体"/>
                <w:color w:val="auto"/>
                <w:sz w:val="18"/>
                <w:szCs w:val="18"/>
                <w:highlight w:val="none"/>
              </w:rPr>
              <w:t>的测定</w:t>
            </w:r>
          </w:p>
          <w:p w14:paraId="6C4649E9">
            <w:pPr>
              <w:widowControl/>
              <w:rPr>
                <w:rFonts w:hint="eastAsia" w:hAnsi="宋体"/>
                <w:color w:val="auto"/>
                <w:sz w:val="18"/>
                <w:szCs w:val="18"/>
                <w:highlight w:val="none"/>
              </w:rPr>
            </w:pPr>
            <w:r>
              <w:rPr>
                <w:rFonts w:hint="eastAsia" w:hAnsi="宋体"/>
                <w:color w:val="auto"/>
                <w:sz w:val="18"/>
                <w:szCs w:val="18"/>
                <w:highlight w:val="none"/>
                <w:lang w:val="en-US" w:eastAsia="zh-CN"/>
              </w:rPr>
              <w:t>2.</w:t>
            </w:r>
            <w:r>
              <w:rPr>
                <w:rFonts w:hint="eastAsia" w:hAnsi="宋体"/>
                <w:color w:val="auto"/>
                <w:sz w:val="18"/>
                <w:szCs w:val="18"/>
                <w:highlight w:val="none"/>
              </w:rPr>
              <w:t>荧光法测定维生素B</w:t>
            </w:r>
            <w:r>
              <w:rPr>
                <w:rFonts w:hint="eastAsia" w:hAnsi="宋体"/>
                <w:color w:val="auto"/>
                <w:sz w:val="18"/>
                <w:szCs w:val="18"/>
                <w:highlight w:val="none"/>
                <w:vertAlign w:val="subscript"/>
              </w:rPr>
              <w:t>2</w:t>
            </w:r>
            <w:r>
              <w:rPr>
                <w:rFonts w:hint="eastAsia" w:hAnsi="宋体"/>
                <w:color w:val="auto"/>
                <w:sz w:val="18"/>
                <w:szCs w:val="18"/>
                <w:highlight w:val="none"/>
              </w:rPr>
              <w:t>的含量</w:t>
            </w:r>
          </w:p>
          <w:p w14:paraId="3ECDFE10">
            <w:pPr>
              <w:widowControl/>
              <w:rPr>
                <w:rFonts w:hint="eastAsia" w:hAnsi="宋体"/>
                <w:color w:val="auto"/>
                <w:sz w:val="18"/>
                <w:szCs w:val="18"/>
                <w:highlight w:val="none"/>
              </w:rPr>
            </w:pPr>
            <w:r>
              <w:rPr>
                <w:rFonts w:hint="eastAsia" w:hAnsi="宋体"/>
                <w:color w:val="auto"/>
                <w:sz w:val="18"/>
                <w:szCs w:val="18"/>
                <w:highlight w:val="none"/>
                <w:lang w:val="en-US" w:eastAsia="zh-CN"/>
              </w:rPr>
              <w:t>3.</w:t>
            </w:r>
            <w:r>
              <w:rPr>
                <w:rFonts w:hint="eastAsia" w:hAnsi="宋体"/>
                <w:color w:val="auto"/>
                <w:sz w:val="18"/>
                <w:szCs w:val="18"/>
                <w:highlight w:val="none"/>
              </w:rPr>
              <w:t>紫外分光光度法测定有机物的含量</w:t>
            </w:r>
          </w:p>
          <w:p w14:paraId="3391CA59">
            <w:pPr>
              <w:widowControl/>
              <w:rPr>
                <w:rFonts w:hint="eastAsia" w:hAnsi="宋体"/>
                <w:color w:val="auto"/>
                <w:sz w:val="18"/>
                <w:szCs w:val="18"/>
                <w:highlight w:val="none"/>
              </w:rPr>
            </w:pPr>
            <w:r>
              <w:rPr>
                <w:rFonts w:hint="eastAsia" w:hAnsi="宋体"/>
                <w:color w:val="auto"/>
                <w:sz w:val="18"/>
                <w:szCs w:val="18"/>
                <w:highlight w:val="none"/>
                <w:lang w:val="en-US" w:eastAsia="zh-CN"/>
              </w:rPr>
              <w:t>4.</w:t>
            </w:r>
            <w:r>
              <w:rPr>
                <w:rFonts w:hint="eastAsia" w:hAnsi="宋体"/>
                <w:color w:val="auto"/>
                <w:sz w:val="18"/>
                <w:szCs w:val="18"/>
                <w:highlight w:val="none"/>
              </w:rPr>
              <w:t>有机化合物的色谱分析（仿真）―通用气相色谱的应用（白酒中甲醇的测定）</w:t>
            </w:r>
          </w:p>
          <w:p w14:paraId="4FB23550">
            <w:pPr>
              <w:widowControl/>
              <w:rPr>
                <w:rFonts w:ascii="Times New Roman" w:hAnsi="宋体" w:eastAsia="宋体" w:cs="Times New Roman"/>
                <w:color w:val="auto"/>
                <w:kern w:val="2"/>
                <w:sz w:val="18"/>
                <w:szCs w:val="18"/>
                <w:highlight w:val="none"/>
                <w:lang w:val="en-US" w:eastAsia="zh-CN" w:bidi="ar-SA"/>
              </w:rPr>
            </w:pPr>
            <w:r>
              <w:rPr>
                <w:rFonts w:hint="eastAsia" w:hAnsi="宋体"/>
                <w:color w:val="auto"/>
                <w:sz w:val="18"/>
                <w:szCs w:val="18"/>
                <w:highlight w:val="none"/>
                <w:lang w:val="en-US" w:eastAsia="zh-CN"/>
              </w:rPr>
              <w:t>5.</w:t>
            </w:r>
            <w:r>
              <w:rPr>
                <w:rFonts w:hint="eastAsia" w:hAnsi="宋体"/>
                <w:color w:val="auto"/>
                <w:sz w:val="18"/>
                <w:szCs w:val="18"/>
                <w:highlight w:val="none"/>
              </w:rPr>
              <w:t>高效液相色谱法测定色素（胭脂红、日落黄）含量</w:t>
            </w:r>
          </w:p>
        </w:tc>
        <w:tc>
          <w:tcPr>
            <w:tcW w:w="1396" w:type="dxa"/>
            <w:vAlign w:val="center"/>
          </w:tcPr>
          <w:p w14:paraId="1A2B22E5">
            <w:pPr>
              <w:widowControl/>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（1）认真预习实训；</w:t>
            </w:r>
          </w:p>
          <w:p w14:paraId="32DA5AF5">
            <w:pPr>
              <w:widowControl/>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（2）提前熟悉实训设备的使用；</w:t>
            </w:r>
          </w:p>
          <w:p w14:paraId="704EECE9">
            <w:pPr>
              <w:widowControl/>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（3）实训时严格遵守老师的指导和安排；</w:t>
            </w:r>
          </w:p>
          <w:p w14:paraId="479AF4C3">
            <w:pPr>
              <w:widowControl/>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（4）保证全部实训的出勤，特殊情况不能按时参加实训者要补做；</w:t>
            </w:r>
          </w:p>
          <w:p w14:paraId="083CCAFB">
            <w:pPr>
              <w:widowControl/>
              <w:rPr>
                <w:rFonts w:hint="eastAsia" w:ascii="Times New Roman" w:hAnsi="宋体" w:cs="Times New Roman"/>
                <w:color w:val="auto"/>
                <w:sz w:val="18"/>
                <w:szCs w:val="18"/>
                <w:highlight w:val="none"/>
              </w:rPr>
            </w:pPr>
            <w:r>
              <w:rPr>
                <w:rFonts w:hint="eastAsia" w:ascii="Times New Roman" w:hAnsi="宋体" w:cs="Times New Roman"/>
                <w:color w:val="auto"/>
                <w:sz w:val="18"/>
                <w:szCs w:val="18"/>
                <w:highlight w:val="none"/>
              </w:rPr>
              <w:t>（5）注意保持良好的大学生形象，遵纪守法。</w:t>
            </w:r>
          </w:p>
          <w:p w14:paraId="057D8A73">
            <w:pPr>
              <w:widowControl/>
              <w:rPr>
                <w:rFonts w:hint="eastAsia" w:ascii="Times New Roman" w:hAnsi="宋体" w:cs="Times New Roman"/>
                <w:color w:val="auto"/>
                <w:sz w:val="18"/>
                <w:szCs w:val="18"/>
                <w:highlight w:val="none"/>
              </w:rPr>
            </w:pPr>
          </w:p>
        </w:tc>
        <w:tc>
          <w:tcPr>
            <w:tcW w:w="747" w:type="dxa"/>
            <w:vAlign w:val="center"/>
          </w:tcPr>
          <w:p w14:paraId="79D81487">
            <w:pPr>
              <w:widowControl/>
              <w:rPr>
                <w:rFonts w:hAnsi="宋体"/>
                <w:color w:val="auto"/>
                <w:sz w:val="18"/>
                <w:szCs w:val="18"/>
                <w:highlight w:val="none"/>
              </w:rPr>
            </w:pPr>
            <w:r>
              <w:rPr>
                <w:rFonts w:hAnsi="宋体"/>
                <w:color w:val="auto"/>
                <w:sz w:val="18"/>
                <w:szCs w:val="18"/>
                <w:highlight w:val="none"/>
              </w:rPr>
              <w:t>院内实训基地</w:t>
            </w:r>
          </w:p>
        </w:tc>
      </w:tr>
    </w:tbl>
    <w:p w14:paraId="6205D4A5">
      <w:pPr>
        <w:spacing w:line="460" w:lineRule="exact"/>
        <w:rPr>
          <w:sz w:val="24"/>
        </w:rPr>
      </w:pPr>
    </w:p>
    <w:p w14:paraId="53C4CA0F">
      <w:pPr>
        <w:spacing w:line="460" w:lineRule="exact"/>
        <w:ind w:firstLine="480"/>
        <w:rPr>
          <w:sz w:val="24"/>
        </w:rPr>
      </w:pPr>
    </w:p>
    <w:p w14:paraId="7E0D5992">
      <w:pPr>
        <w:spacing w:line="460" w:lineRule="exact"/>
        <w:ind w:firstLine="480"/>
        <w:rPr>
          <w:sz w:val="24"/>
        </w:rPr>
        <w:sectPr>
          <w:headerReference r:id="rId14" w:type="default"/>
          <w:footerReference r:id="rId15" w:type="default"/>
          <w:pgSz w:w="11906" w:h="16838"/>
          <w:pgMar w:top="1440" w:right="1797" w:bottom="1440" w:left="1797" w:header="851" w:footer="992" w:gutter="0"/>
          <w:cols w:space="720" w:num="1"/>
          <w:docGrid w:linePitch="312" w:charSpace="0"/>
        </w:sectPr>
      </w:pPr>
    </w:p>
    <w:p w14:paraId="63947B51">
      <w:pPr>
        <w:spacing w:line="460" w:lineRule="exact"/>
        <w:ind w:firstLine="482"/>
        <w:rPr>
          <w:rFonts w:eastAsia="黑体"/>
          <w:b/>
          <w:sz w:val="24"/>
        </w:rPr>
      </w:pPr>
      <w:r>
        <w:rPr>
          <w:rFonts w:eastAsia="黑体"/>
          <w:b/>
          <w:sz w:val="24"/>
        </w:rPr>
        <w:t>八、教学计划总体安排</w:t>
      </w:r>
    </w:p>
    <w:p w14:paraId="3D05CA2B">
      <w:pPr>
        <w:spacing w:line="460" w:lineRule="exact"/>
        <w:ind w:firstLine="482"/>
        <w:rPr>
          <w:b/>
          <w:bCs/>
          <w:sz w:val="24"/>
        </w:rPr>
      </w:pPr>
      <w:r>
        <w:rPr>
          <w:rFonts w:hint="eastAsia"/>
          <w:b/>
          <w:bCs/>
          <w:sz w:val="24"/>
        </w:rPr>
        <w:t>（一）</w:t>
      </w:r>
      <w:r>
        <w:rPr>
          <w:b/>
          <w:bCs/>
          <w:sz w:val="24"/>
        </w:rPr>
        <w:t>教学进程安排表</w:t>
      </w:r>
    </w:p>
    <w:tbl>
      <w:tblPr>
        <w:tblStyle w:val="9"/>
        <w:tblW w:w="12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6"/>
        <w:gridCol w:w="3816"/>
        <w:gridCol w:w="621"/>
        <w:gridCol w:w="576"/>
        <w:gridCol w:w="576"/>
        <w:gridCol w:w="576"/>
        <w:gridCol w:w="758"/>
        <w:gridCol w:w="758"/>
        <w:gridCol w:w="758"/>
        <w:gridCol w:w="758"/>
        <w:gridCol w:w="668"/>
        <w:gridCol w:w="566"/>
        <w:gridCol w:w="576"/>
      </w:tblGrid>
      <w:tr w14:paraId="2691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42AE1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课程类别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BB503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课程性质</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2E9CD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序号</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7CBBB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课程名称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C1C33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学分数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BAB1B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学时分配</w:t>
            </w:r>
          </w:p>
        </w:tc>
        <w:tc>
          <w:tcPr>
            <w:tcW w:w="4266"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3B19EF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各学期周学时分配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EC507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考核方式</w:t>
            </w:r>
          </w:p>
        </w:tc>
      </w:tr>
      <w:tr w14:paraId="1256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BA3DC39">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E5C5DF1">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428C675">
            <w:pPr>
              <w:jc w:val="center"/>
              <w:rPr>
                <w:rFonts w:hint="default" w:ascii="Times New Roman" w:hAnsi="Times New Roman" w:eastAsia="宋体" w:cs="Times New Roman"/>
                <w:i w:val="0"/>
                <w:iCs w:val="0"/>
                <w:color w:val="000000"/>
                <w:sz w:val="18"/>
                <w:szCs w:val="18"/>
                <w:u w:val="none"/>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915E19">
            <w:pPr>
              <w:jc w:val="center"/>
              <w:rPr>
                <w:rFonts w:hint="default" w:ascii="Times New Roman" w:hAnsi="Times New Roman" w:eastAsia="宋体" w:cs="Times New Roman"/>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DF06D1E">
            <w:pPr>
              <w:jc w:val="center"/>
              <w:rPr>
                <w:rFonts w:hint="default" w:ascii="Times New Roman" w:hAnsi="Times New Roman" w:eastAsia="宋体" w:cs="Times New Roman"/>
                <w:i w:val="0"/>
                <w:iCs w:val="0"/>
                <w:color w:val="000000"/>
                <w:sz w:val="18"/>
                <w:szCs w:val="18"/>
                <w:u w:val="none"/>
              </w:rPr>
            </w:pP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2B6EA8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合计</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5E0B09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讲授</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3A8D4F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实践</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5288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一</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E473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二</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F9B2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三</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7879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四</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8F11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五</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009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六</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169FBC">
            <w:pPr>
              <w:jc w:val="center"/>
              <w:rPr>
                <w:rFonts w:hint="default" w:ascii="Times New Roman" w:hAnsi="Times New Roman" w:eastAsia="宋体" w:cs="Times New Roman"/>
                <w:i w:val="0"/>
                <w:iCs w:val="0"/>
                <w:color w:val="000000"/>
                <w:sz w:val="18"/>
                <w:szCs w:val="18"/>
                <w:u w:val="none"/>
              </w:rPr>
            </w:pPr>
          </w:p>
        </w:tc>
      </w:tr>
      <w:tr w14:paraId="058B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16F4F09">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42578D7">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FE80C4D">
            <w:pPr>
              <w:jc w:val="center"/>
              <w:rPr>
                <w:rFonts w:hint="default" w:ascii="Times New Roman" w:hAnsi="Times New Roman" w:eastAsia="宋体" w:cs="Times New Roman"/>
                <w:i w:val="0"/>
                <w:iCs w:val="0"/>
                <w:color w:val="000000"/>
                <w:sz w:val="18"/>
                <w:szCs w:val="18"/>
                <w:u w:val="none"/>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A17676A">
            <w:pPr>
              <w:jc w:val="center"/>
              <w:rPr>
                <w:rFonts w:hint="default" w:ascii="Times New Roman" w:hAnsi="Times New Roman" w:eastAsia="宋体" w:cs="Times New Roman"/>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73114CB">
            <w:pPr>
              <w:jc w:val="center"/>
              <w:rPr>
                <w:rFonts w:hint="default" w:ascii="Times New Roman" w:hAnsi="Times New Roman" w:eastAsia="宋体" w:cs="Times New Roman"/>
                <w:i w:val="0"/>
                <w:iCs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704ECB0D">
            <w:pPr>
              <w:jc w:val="center"/>
              <w:rPr>
                <w:rFonts w:hint="default" w:ascii="Times New Roman" w:hAnsi="Times New Roman" w:eastAsia="宋体" w:cs="Times New Roman"/>
                <w:i w:val="0"/>
                <w:iCs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48384A96">
            <w:pPr>
              <w:jc w:val="center"/>
              <w:rPr>
                <w:rFonts w:hint="default" w:ascii="Times New Roman" w:hAnsi="Times New Roman" w:eastAsia="宋体" w:cs="Times New Roman"/>
                <w:i w:val="0"/>
                <w:iCs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67FA14B5">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4DD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9399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75FD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0AD7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37D1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D9F8D9">
            <w:pPr>
              <w:jc w:val="center"/>
              <w:rPr>
                <w:rFonts w:hint="default" w:ascii="Times New Roman" w:hAnsi="Times New Roman" w:eastAsia="宋体" w:cs="Times New Roman"/>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A6420BD">
            <w:pPr>
              <w:jc w:val="center"/>
              <w:rPr>
                <w:rFonts w:hint="default" w:ascii="Times New Roman" w:hAnsi="Times New Roman" w:eastAsia="宋体" w:cs="Times New Roman"/>
                <w:i w:val="0"/>
                <w:iCs w:val="0"/>
                <w:color w:val="000000"/>
                <w:sz w:val="18"/>
                <w:szCs w:val="18"/>
                <w:u w:val="none"/>
              </w:rPr>
            </w:pPr>
          </w:p>
        </w:tc>
      </w:tr>
      <w:tr w14:paraId="41EF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41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公共基础课程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074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A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F240">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21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F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73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AF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BC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30C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575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F37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23C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C68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F5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15D8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E39AD">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D45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BF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E2E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B7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98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A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2F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5D4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B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732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A27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81B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2C4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61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1D16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1070">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D64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9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546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CE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75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33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96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9E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F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49B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6EF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5B3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92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B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15BA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FE73">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292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0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1105">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形势与政策</w:t>
            </w: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1C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70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A9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45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56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39A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CEA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A02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405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71C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57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74FF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3CAFC">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3C2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7C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4BDF">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形势与政策</w:t>
            </w: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B5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4D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28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7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520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FB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71F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FE9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708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B5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AB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1473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A6DF4">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6E7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4F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9F7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形势与政策</w:t>
            </w: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92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42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09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8C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EE1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451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47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52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7B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AF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C1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3EA9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64CC6">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3DD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5E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CF9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A6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B1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FF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2D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F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EA7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C9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015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C04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05F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83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79E5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F0AD">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8593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31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FC5">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0A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D1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54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B0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3C9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AA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54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D2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482A">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AF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96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2CD6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3A24">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10E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C0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A45C">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4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72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59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1F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86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60F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3A3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375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499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20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64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34214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A0AB">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2C7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5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62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34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4D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A5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5B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BA3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73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EB7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B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7FA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15E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26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71D8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A62FC">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1C6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5F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7C3C">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5D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FA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86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0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68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E5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4BD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036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93E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3F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A2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5147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E680">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9993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E9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C655">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EE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3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D0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E6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18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37C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5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D17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420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D93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44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36C3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BE40">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1227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07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2CC">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71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7E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A2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DE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2F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74D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3F0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536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31CB">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E8F0">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69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2611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E16C">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B01B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38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505D">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大学生体育与健康</w:t>
            </w: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EA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E6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B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AC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1C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C2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051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653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F6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614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6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4959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EECB">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4C6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3E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1A7A">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大学生体育与健康</w:t>
            </w: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2A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92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3A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FF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8BD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53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182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077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7C2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953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B8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44B7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AA7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412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D3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330F">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大学生体育与健康</w:t>
            </w: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B6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5D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3C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A9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691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C04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5C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6F5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922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A0F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6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7C50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E0B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8DB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C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4432">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大学生体育与健康</w:t>
            </w: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61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82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1A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89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B8F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D8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3B7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BF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F89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3E9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5E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5909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8EBD9">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74D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7A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8608">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大学英语</w:t>
            </w: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8E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AE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F9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7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F0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D2A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B80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83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B92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0ED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11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考试</w:t>
            </w:r>
          </w:p>
        </w:tc>
      </w:tr>
      <w:tr w14:paraId="5602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B883">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076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8F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BFA9">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98"/>
                <w:lang w:val="en-US" w:eastAsia="zh-CN" w:bidi="ar"/>
              </w:rPr>
              <w:t>大学英语</w:t>
            </w: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B7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9D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E4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FA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7E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5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4×16W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7B22">
            <w:pPr>
              <w:rPr>
                <w:rFonts w:hint="default" w:ascii="Times New Roman" w:hAnsi="Times New Roman" w:eastAsia="宋体" w:cs="Times New Roman"/>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E8B4">
            <w:pPr>
              <w:rPr>
                <w:rFonts w:hint="default" w:ascii="Times New Roman" w:hAnsi="Times New Roman" w:eastAsia="宋体" w:cs="Times New Roman"/>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946E">
            <w:pPr>
              <w:rPr>
                <w:rFonts w:hint="default" w:ascii="Times New Roman" w:hAnsi="Times New Roman" w:eastAsia="宋体" w:cs="Times New Roman"/>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FF32">
            <w:pPr>
              <w:rPr>
                <w:rFonts w:hint="default" w:ascii="Times New Roman" w:hAnsi="Times New Roman" w:eastAsia="宋体" w:cs="Times New Roman"/>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37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98"/>
                <w:lang w:val="en-US" w:eastAsia="zh-CN" w:bidi="ar"/>
              </w:rPr>
              <w:t>考试</w:t>
            </w:r>
          </w:p>
        </w:tc>
      </w:tr>
      <w:tr w14:paraId="5D2D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0214">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A18E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F0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C7BB">
            <w:pPr>
              <w:keepNext w:val="0"/>
              <w:keepLines w:val="0"/>
              <w:widowControl/>
              <w:suppressLineNumbers w:val="0"/>
              <w:jc w:val="both"/>
              <w:textAlignment w:val="center"/>
              <w:rPr>
                <w:rStyle w:val="98"/>
                <w:rFonts w:hint="default" w:ascii="Times New Roman" w:hAnsi="Times New Roman" w:cs="Times New Roman"/>
                <w:lang w:val="en-US" w:eastAsia="zh-CN" w:bidi="ar"/>
              </w:rPr>
            </w:pPr>
            <w:r>
              <w:rPr>
                <w:rStyle w:val="98"/>
                <w:rFonts w:hint="default" w:ascii="Times New Roman" w:hAnsi="Times New Roman" w:cs="Times New Roman"/>
                <w:lang w:val="en-US" w:eastAsia="zh-CN" w:bidi="ar"/>
              </w:rPr>
              <w:t>国家安全教育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4F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2"/>
                <w:sz w:val="18"/>
                <w:szCs w:val="18"/>
                <w:u w:val="none"/>
                <w:lang w:val="en-US" w:eastAsia="zh-CN" w:bidi="ar-SA"/>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A8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09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3B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2B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EC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98F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B69B">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A98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AD8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AA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14:paraId="6ECC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153F9">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0FD5D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公共基础必修小计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2899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C8E1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64A3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571A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72B0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77F4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3AF5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E5E2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16E44F">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FE345B">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DC4919">
            <w:pPr>
              <w:jc w:val="center"/>
              <w:rPr>
                <w:rFonts w:hint="default" w:ascii="Times New Roman" w:hAnsi="Times New Roman" w:eastAsia="宋体" w:cs="Times New Roman"/>
                <w:i w:val="0"/>
                <w:iCs w:val="0"/>
                <w:color w:val="000000"/>
                <w:sz w:val="18"/>
                <w:szCs w:val="18"/>
                <w:u w:val="none"/>
              </w:rPr>
            </w:pPr>
          </w:p>
        </w:tc>
      </w:tr>
      <w:tr w14:paraId="7AD2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32637">
            <w:pPr>
              <w:jc w:val="center"/>
              <w:rPr>
                <w:rFonts w:hint="default" w:ascii="Times New Roman" w:hAnsi="Times New Roman" w:eastAsia="宋体" w:cs="Times New Roman"/>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651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公共基础限选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C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57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四史</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89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B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D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F4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C7C6">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D6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8D09">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4A21">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A2F4">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0383">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E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5284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B739">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E1BB">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C4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4ABE">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5E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1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6B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E5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C7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2E6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EBC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619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EE8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8C1">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6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6C6B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D4B60">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1B424">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A8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9D2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大学语文</w:t>
            </w: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38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49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4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3F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F57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E5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FC9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76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389E">
            <w:pPr>
              <w:jc w:val="both"/>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EF42">
            <w:pPr>
              <w:jc w:val="both"/>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E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50B4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C753">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54E4">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00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38F4">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8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23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48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19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FB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A24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D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C1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96E8">
            <w:pPr>
              <w:jc w:val="both"/>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882A">
            <w:pPr>
              <w:jc w:val="both"/>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93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59B1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342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C41E">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66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727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9E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00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04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CB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AF3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927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AF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B4A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666C">
            <w:pPr>
              <w:jc w:val="both"/>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ACF">
            <w:pPr>
              <w:jc w:val="both"/>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42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6994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65B97">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BBB6">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14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3610">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E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4D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FF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DA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EFC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B4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A07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EF5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7C56">
            <w:pPr>
              <w:jc w:val="both"/>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3D75">
            <w:pPr>
              <w:jc w:val="both"/>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C3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2465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89E9D">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F36D8">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21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78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大学生安全教育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84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87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4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82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48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C3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24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42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E9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1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58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考试</w:t>
            </w:r>
          </w:p>
        </w:tc>
      </w:tr>
      <w:tr w14:paraId="5975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9519">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CCEFB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公共基础限选小计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10FD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E27C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EF99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6141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93FE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C40E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7791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6FFE6D">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61FB4E">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D39AB4">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47F93F">
            <w:pPr>
              <w:jc w:val="center"/>
              <w:rPr>
                <w:rFonts w:hint="default" w:ascii="Times New Roman" w:hAnsi="Times New Roman" w:eastAsia="宋体" w:cs="Times New Roman"/>
                <w:i w:val="0"/>
                <w:iCs w:val="0"/>
                <w:color w:val="000000"/>
                <w:sz w:val="18"/>
                <w:szCs w:val="18"/>
                <w:u w:val="none"/>
              </w:rPr>
            </w:pPr>
          </w:p>
        </w:tc>
      </w:tr>
      <w:tr w14:paraId="15F3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7691">
            <w:pPr>
              <w:jc w:val="center"/>
              <w:rPr>
                <w:rFonts w:hint="default" w:ascii="Times New Roman" w:hAnsi="Times New Roman" w:eastAsia="宋体" w:cs="Times New Roman"/>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1D3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公共基础任选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57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26A">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6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B3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9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DA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8A4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A4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CD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2C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93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7F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A3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1A18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1AF5">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21565">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20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F88">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28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02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E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63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056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47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D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C7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91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A3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4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0FDD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378D8">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3DDC2">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1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CE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D2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EE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2D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F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927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5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5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B3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37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B8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0F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3FE9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85244">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658E">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D5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F94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13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60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29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D2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B72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16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05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0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69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82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C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717B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61E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EDA5">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FE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79A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DB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DC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5F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9F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A3B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24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7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F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4F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6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A5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2518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5D43">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1FB51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公共基础任选小计（至少选修</w:t>
            </w:r>
            <w:r>
              <w:rPr>
                <w:rFonts w:hint="default" w:ascii="Times New Roman" w:hAnsi="Times New Roman" w:eastAsia="宋体" w:cs="Times New Roman"/>
                <w:i w:val="0"/>
                <w:iCs w:val="0"/>
                <w:color w:val="000000"/>
                <w:kern w:val="0"/>
                <w:sz w:val="18"/>
                <w:szCs w:val="18"/>
                <w:u w:val="none"/>
                <w:lang w:val="en-US" w:eastAsia="zh-CN" w:bidi="ar"/>
              </w:rPr>
              <w:t>3</w:t>
            </w:r>
            <w:r>
              <w:rPr>
                <w:rStyle w:val="97"/>
                <w:lang w:val="en-US" w:eastAsia="zh-CN" w:bidi="ar"/>
              </w:rPr>
              <w:t>类，每类至少选修</w:t>
            </w:r>
            <w:r>
              <w:rPr>
                <w:rFonts w:hint="default" w:ascii="Times New Roman" w:hAnsi="Times New Roman" w:eastAsia="宋体" w:cs="Times New Roman"/>
                <w:i w:val="0"/>
                <w:iCs w:val="0"/>
                <w:color w:val="000000"/>
                <w:kern w:val="0"/>
                <w:sz w:val="18"/>
                <w:szCs w:val="18"/>
                <w:u w:val="none"/>
                <w:lang w:val="en-US" w:eastAsia="zh-CN" w:bidi="ar"/>
              </w:rPr>
              <w:t>1</w:t>
            </w:r>
            <w:r>
              <w:rPr>
                <w:rStyle w:val="97"/>
                <w:lang w:val="en-US" w:eastAsia="zh-CN" w:bidi="ar"/>
              </w:rPr>
              <w:t>门，至少</w:t>
            </w:r>
            <w:r>
              <w:rPr>
                <w:rFonts w:hint="default" w:ascii="Times New Roman" w:hAnsi="Times New Roman" w:eastAsia="宋体" w:cs="Times New Roman"/>
                <w:i w:val="0"/>
                <w:iCs w:val="0"/>
                <w:color w:val="000000"/>
                <w:kern w:val="0"/>
                <w:sz w:val="18"/>
                <w:szCs w:val="18"/>
                <w:u w:val="none"/>
                <w:lang w:val="en-US" w:eastAsia="zh-CN" w:bidi="ar"/>
              </w:rPr>
              <w:t>3</w:t>
            </w:r>
            <w:r>
              <w:rPr>
                <w:rStyle w:val="97"/>
                <w:lang w:val="en-US" w:eastAsia="zh-CN" w:bidi="ar"/>
              </w:rPr>
              <w:t>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7962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BB58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0CCE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9E2C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55F9EF">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195843">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725F58">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B4BF74">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37C5BA">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4E1C99">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15458F">
            <w:pPr>
              <w:jc w:val="center"/>
              <w:rPr>
                <w:rFonts w:hint="default" w:ascii="Times New Roman" w:hAnsi="Times New Roman" w:eastAsia="宋体" w:cs="Times New Roman"/>
                <w:i w:val="0"/>
                <w:iCs w:val="0"/>
                <w:color w:val="000000"/>
                <w:sz w:val="18"/>
                <w:szCs w:val="18"/>
                <w:u w:val="none"/>
              </w:rPr>
            </w:pPr>
          </w:p>
        </w:tc>
      </w:tr>
      <w:tr w14:paraId="390D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007A">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DA242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公共基础课程合计</w:t>
            </w:r>
          </w:p>
        </w:tc>
        <w:tc>
          <w:tcPr>
            <w:tcW w:w="6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6929B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50.5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53B2E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828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7EB0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598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A1738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AC82E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341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C54C4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F8FE5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3B17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B8263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C0D517B">
            <w:pPr>
              <w:jc w:val="center"/>
              <w:rPr>
                <w:rFonts w:hint="default" w:ascii="Times New Roman" w:hAnsi="Times New Roman" w:eastAsia="宋体" w:cs="Times New Roman"/>
                <w:i w:val="0"/>
                <w:iCs w:val="0"/>
                <w:color w:val="000000"/>
                <w:sz w:val="18"/>
                <w:szCs w:val="18"/>
                <w:u w:val="none"/>
              </w:rPr>
            </w:pPr>
          </w:p>
        </w:tc>
      </w:tr>
      <w:tr w14:paraId="581E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30F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DF2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4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DE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基础化学</w:t>
            </w:r>
            <w:r>
              <w:rPr>
                <w:rFonts w:hint="default" w:ascii="Times New Roman" w:hAnsi="Times New Roman" w:eastAsia="宋体" w:cs="Times New Roman"/>
                <w:i w:val="0"/>
                <w:iCs w:val="0"/>
                <w:color w:val="000000"/>
                <w:kern w:val="0"/>
                <w:sz w:val="18"/>
                <w:szCs w:val="18"/>
                <w:u w:val="none"/>
                <w:lang w:val="en-US" w:eastAsia="zh-CN" w:bidi="ar"/>
              </w:rPr>
              <w:t>Ⅰ</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01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F3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C8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468A2">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ED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6E1A">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C996">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E5EC">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3226">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A63">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70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F3D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6916">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4D13B">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30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F9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基础化学</w:t>
            </w:r>
            <w:r>
              <w:rPr>
                <w:rFonts w:hint="default" w:ascii="Times New Roman" w:hAnsi="Times New Roman" w:eastAsia="宋体" w:cs="Times New Roman"/>
                <w:i w:val="0"/>
                <w:iCs w:val="0"/>
                <w:color w:val="000000"/>
                <w:kern w:val="0"/>
                <w:sz w:val="18"/>
                <w:szCs w:val="18"/>
                <w:u w:val="none"/>
                <w:lang w:val="en-US" w:eastAsia="zh-CN" w:bidi="ar"/>
              </w:rPr>
              <w:t>Ⅱ</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9D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FF3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36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6F06">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5990">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04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7B8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3318">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38ED">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88B0">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C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25D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167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C292D">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33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2F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基础化学实验技术</w:t>
            </w:r>
            <w:r>
              <w:rPr>
                <w:rFonts w:hint="default" w:ascii="Times New Roman" w:hAnsi="Times New Roman" w:eastAsia="宋体" w:cs="Times New Roman"/>
                <w:i w:val="0"/>
                <w:iCs w:val="0"/>
                <w:color w:val="000000"/>
                <w:kern w:val="0"/>
                <w:sz w:val="18"/>
                <w:szCs w:val="18"/>
                <w:u w:val="none"/>
                <w:lang w:val="en-US" w:eastAsia="zh-CN" w:bidi="ar"/>
              </w:rPr>
              <w:t>Ⅰ</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82C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1.5 </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1BF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56C2">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BB5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A1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2×12W</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9B3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672F">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9EC3">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C6B2">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68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F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3156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611EF">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740D">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6D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24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基础化学实验技术</w:t>
            </w:r>
            <w:r>
              <w:rPr>
                <w:rFonts w:hint="default" w:ascii="Times New Roman" w:hAnsi="Times New Roman" w:eastAsia="宋体" w:cs="Times New Roman"/>
                <w:i w:val="0"/>
                <w:iCs w:val="0"/>
                <w:color w:val="000000"/>
                <w:kern w:val="0"/>
                <w:sz w:val="18"/>
                <w:szCs w:val="18"/>
                <w:u w:val="none"/>
                <w:lang w:val="en-US" w:eastAsia="zh-CN" w:bidi="ar"/>
              </w:rPr>
              <w:t>Ⅱ</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80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 </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E8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B2B2">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F1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59D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91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12D8">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2AA7">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C5F">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25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32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考查</w:t>
            </w:r>
          </w:p>
        </w:tc>
      </w:tr>
      <w:tr w14:paraId="44B3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CE9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232D7">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E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76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98"/>
                <w:lang w:val="en-US" w:eastAsia="zh-CN" w:bidi="ar"/>
              </w:rPr>
              <w:t>食品化学</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10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385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61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EB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95B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47A3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F4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28C2">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255">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CEFE">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FFA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D4A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95510">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20043">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48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AC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◆食品与药品工艺学</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36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1B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D6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6F9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5F933">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4F30">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DC76">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74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864">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364">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CB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D00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6A2DD">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BDB4">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4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88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药品</w:t>
            </w:r>
            <w:r>
              <w:rPr>
                <w:rFonts w:hint="default" w:ascii="Times New Roman" w:hAnsi="Times New Roman" w:eastAsia="宋体" w:cs="Times New Roman"/>
                <w:i w:val="0"/>
                <w:iCs w:val="0"/>
                <w:color w:val="000000"/>
                <w:kern w:val="0"/>
                <w:sz w:val="18"/>
                <w:szCs w:val="18"/>
                <w:u w:val="none"/>
                <w:lang w:val="en-US" w:eastAsia="zh-CN" w:bidi="ar"/>
              </w:rPr>
              <w:t>GSP</w:t>
            </w:r>
            <w:r>
              <w:rPr>
                <w:rStyle w:val="98"/>
                <w:lang w:val="en-US" w:eastAsia="zh-CN" w:bidi="ar"/>
              </w:rPr>
              <w:t>实施技术</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83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D8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31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4D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A52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F594">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9AA5">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3C9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8BF7">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186">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5547">
            <w:pPr>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031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602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53E8">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4E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39</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0B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食品微生物</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E4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64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D1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40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83B3">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438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87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4×10W</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2CF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4C1D">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92A7">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DC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9B7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B1906">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AC811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专业基础必修小计（群共享课程用</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标注）</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9205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25.5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4194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88BD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292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4DDF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CFBF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8116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58A9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2E56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122B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2D6E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B31295">
            <w:pPr>
              <w:jc w:val="center"/>
              <w:rPr>
                <w:rFonts w:hint="default" w:ascii="Times New Roman" w:hAnsi="Times New Roman" w:eastAsia="宋体" w:cs="Times New Roman"/>
                <w:i w:val="0"/>
                <w:iCs w:val="0"/>
                <w:color w:val="000000"/>
                <w:sz w:val="18"/>
                <w:szCs w:val="18"/>
                <w:u w:val="none"/>
              </w:rPr>
            </w:pPr>
          </w:p>
        </w:tc>
      </w:tr>
      <w:tr w14:paraId="41EF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12D2">
            <w:pPr>
              <w:jc w:val="center"/>
              <w:rPr>
                <w:rFonts w:hint="default" w:ascii="Times New Roman" w:hAnsi="Times New Roman" w:eastAsia="宋体" w:cs="Times New Roman"/>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97E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专业核心必修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A8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40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A1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98"/>
                <w:lang w:val="en-US" w:eastAsia="zh-CN" w:bidi="ar"/>
              </w:rPr>
              <w:t>食品安全与质量控制</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3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D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D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B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F3C">
            <w:pPr>
              <w:jc w:val="center"/>
              <w:rPr>
                <w:rFonts w:hint="default" w:ascii="Times New Roman" w:hAnsi="Times New Roman" w:eastAsia="宋体" w:cs="Times New Roman"/>
                <w:i w:val="0"/>
                <w:iCs w:val="0"/>
                <w:color w:val="000000"/>
                <w:kern w:val="2"/>
                <w:sz w:val="16"/>
                <w:szCs w:val="16"/>
                <w:u w:val="none"/>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93C">
            <w:pPr>
              <w:jc w:val="center"/>
              <w:rPr>
                <w:rFonts w:hint="default" w:ascii="Times New Roman" w:hAnsi="Times New Roman" w:eastAsia="宋体" w:cs="Times New Roman"/>
                <w:i w:val="0"/>
                <w:iCs w:val="0"/>
                <w:color w:val="000000"/>
                <w:kern w:val="2"/>
                <w:sz w:val="16"/>
                <w:szCs w:val="16"/>
                <w:u w:val="none"/>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DF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49F">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B7B4">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FEF1">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E7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考试</w:t>
            </w:r>
          </w:p>
        </w:tc>
      </w:tr>
      <w:tr w14:paraId="76E3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EEFC">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76E7E">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1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939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97"/>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食品理化检测技术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86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D6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A0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06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B6A">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09B">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EE8">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9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C3D">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D9F4">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251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考试</w:t>
            </w:r>
          </w:p>
        </w:tc>
      </w:tr>
      <w:tr w14:paraId="1745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98D62">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02E9">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F9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B60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药品质量检测技术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9A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AE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5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EA0">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26D8">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F52">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2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599">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0002">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25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8A0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52AE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3438F">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5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7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定量化学分析技术</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理实一体</w:t>
            </w:r>
            <w:r>
              <w:rPr>
                <w:rFonts w:hint="default" w:ascii="Times New Roman" w:hAnsi="Times New Roman" w:eastAsia="宋体" w:cs="Times New Roman"/>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DC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32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3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EC76">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D6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8×14W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FD5">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88C">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983C">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A0A5">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32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789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864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B2B4">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B8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5A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◆仪器分析技术</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理实一体</w:t>
            </w:r>
            <w:r>
              <w:rPr>
                <w:rFonts w:hint="default" w:ascii="Times New Roman" w:hAnsi="Times New Roman" w:eastAsia="宋体" w:cs="Times New Roman"/>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CD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DE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B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33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A61">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D117">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5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8×14W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186">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C3E">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D61C">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F4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C99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98E6">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25D30">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77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85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药事管理与法规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B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96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5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9675">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41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F27A">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792">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0F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7815">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C1DB">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D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411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C679">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4FC1">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2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2C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食品掺伪鉴别检验</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F1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39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C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3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B8D">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5C1F">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FFF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0F4C">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57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6506">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E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736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1311">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4E14">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E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2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食品法律法规与标准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BC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8E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2C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5981">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BB70">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9206">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CEC8">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C4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41E5">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B710">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7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C34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33C5">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3A8CD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专业核心必修小计（至少开设</w:t>
            </w:r>
            <w:r>
              <w:rPr>
                <w:rFonts w:hint="default" w:ascii="Times New Roman" w:hAnsi="Times New Roman" w:eastAsia="宋体" w:cs="Times New Roman"/>
                <w:i w:val="0"/>
                <w:iCs w:val="0"/>
                <w:color w:val="000000"/>
                <w:kern w:val="0"/>
                <w:sz w:val="18"/>
                <w:szCs w:val="18"/>
                <w:u w:val="none"/>
                <w:lang w:val="en-US" w:eastAsia="zh-CN" w:bidi="ar"/>
              </w:rPr>
              <w:t>2</w:t>
            </w:r>
            <w:r>
              <w:rPr>
                <w:rStyle w:val="97"/>
                <w:lang w:val="en-US" w:eastAsia="zh-CN" w:bidi="ar"/>
              </w:rPr>
              <w:t>门－</w:t>
            </w:r>
            <w:r>
              <w:rPr>
                <w:rFonts w:hint="default" w:ascii="Times New Roman" w:hAnsi="Times New Roman" w:eastAsia="宋体" w:cs="Times New Roman"/>
                <w:i w:val="0"/>
                <w:iCs w:val="0"/>
                <w:color w:val="000000"/>
                <w:kern w:val="0"/>
                <w:sz w:val="18"/>
                <w:szCs w:val="18"/>
                <w:u w:val="none"/>
                <w:lang w:val="en-US" w:eastAsia="zh-CN" w:bidi="ar"/>
              </w:rPr>
              <w:t>3</w:t>
            </w:r>
            <w:r>
              <w:rPr>
                <w:rStyle w:val="97"/>
                <w:lang w:val="en-US" w:eastAsia="zh-CN" w:bidi="ar"/>
              </w:rPr>
              <w:t>门融入创新教育相关专业课程，并用</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标注专创融合课程，计</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2B23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4426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432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C0A3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5F62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196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5209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E9B6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4E80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236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 </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F029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4CE1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7ED740">
            <w:pPr>
              <w:jc w:val="center"/>
              <w:rPr>
                <w:rFonts w:hint="default" w:ascii="Times New Roman" w:hAnsi="Times New Roman" w:eastAsia="宋体" w:cs="Times New Roman"/>
                <w:i w:val="0"/>
                <w:iCs w:val="0"/>
                <w:color w:val="000000"/>
                <w:sz w:val="18"/>
                <w:szCs w:val="18"/>
                <w:u w:val="none"/>
              </w:rPr>
            </w:pPr>
          </w:p>
        </w:tc>
      </w:tr>
      <w:tr w14:paraId="292B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8B701">
            <w:pPr>
              <w:jc w:val="center"/>
              <w:rPr>
                <w:rFonts w:hint="default" w:ascii="Times New Roman" w:hAnsi="Times New Roman" w:eastAsia="宋体" w:cs="Times New Roman"/>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EE8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专业拓展限选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D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52A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专业英语</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25D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7E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C53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28749">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FD3A">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571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7CDC8">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A3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9AFB">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34A">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C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65F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7565">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ABDD">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36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146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食品营养与卫生</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02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FA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A3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8DA7">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ACFB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C91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80D31">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C0B5">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4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E39D">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10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527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92D2E">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BE6F1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专业拓展限选小计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822B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B645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07FD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249F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E8E3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58E0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3147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3B6A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170C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D894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066525">
            <w:pPr>
              <w:jc w:val="center"/>
              <w:rPr>
                <w:rFonts w:hint="default" w:ascii="Times New Roman" w:hAnsi="Times New Roman" w:eastAsia="宋体" w:cs="Times New Roman"/>
                <w:i w:val="0"/>
                <w:iCs w:val="0"/>
                <w:color w:val="000000"/>
                <w:sz w:val="18"/>
                <w:szCs w:val="18"/>
                <w:u w:val="none"/>
              </w:rPr>
            </w:pPr>
          </w:p>
        </w:tc>
      </w:tr>
      <w:tr w14:paraId="3A22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7C62">
            <w:pPr>
              <w:jc w:val="center"/>
              <w:rPr>
                <w:rFonts w:hint="default" w:ascii="Times New Roman" w:hAnsi="Times New Roman" w:eastAsia="宋体" w:cs="Times New Roman"/>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F67C1">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专业拓展任选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5E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9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药学综合知识与技能</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36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4D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998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521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F57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0A3D">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F9CA">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56D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3D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6C6A">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B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07B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4C77">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AF97">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A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5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食品企业管理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4A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73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88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C15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205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1951">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F8AE">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F5B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33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63E8">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82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E58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61DC">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C00D">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0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5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生物化学</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E7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E7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B6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25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F1">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F78B">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6CF">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651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6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49AA">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E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9A3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0098">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29D3">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48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FD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食品添加剂</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12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9D9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E8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13F">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40D2">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04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1A16">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06E">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AB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3736">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05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CA4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8CD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E686">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8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0D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分析检验的质量保证与计量认证</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88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FC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69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897F">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F39">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863E">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6B27">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6CE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8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609">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A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B75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1EE4D">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CFE2">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74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5CC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企业文化与职业素养</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13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1A3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79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15B8">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EC0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C62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F70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EA1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85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8B41">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F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21D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5F6D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70755">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1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FB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饮料加工技术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F7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D2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6B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B9E">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5B7">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716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8DBB">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364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6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F16">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61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630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53AF">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F82E">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F3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88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食品感官分析技术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1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68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3A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DD1D">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D9E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9D2">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39F">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58A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1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E8A0">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D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8DC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4F748">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FF48">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95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E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保健食品</w:t>
            </w:r>
            <w:r>
              <w:rPr>
                <w:rFonts w:hint="default" w:ascii="Times New Roman" w:hAnsi="Times New Roman" w:eastAsia="宋体" w:cs="Times New Roman"/>
                <w:i w:val="0"/>
                <w:iCs w:val="0"/>
                <w:color w:val="000000"/>
                <w:kern w:val="0"/>
                <w:sz w:val="18"/>
                <w:szCs w:val="18"/>
                <w:u w:val="none"/>
                <w:lang w:val="en-US" w:eastAsia="zh-CN" w:bidi="ar"/>
              </w:rPr>
              <w:t>GMP</w:t>
            </w:r>
            <w:r>
              <w:rPr>
                <w:rStyle w:val="97"/>
                <w:lang w:val="en-US" w:eastAsia="zh-CN" w:bidi="ar"/>
              </w:rPr>
              <w:t>实施与管理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58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8F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BAC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D22B">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46EC">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263D">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3B8">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93D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E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E9F">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79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650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5CB6">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4CC49">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1B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C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微生物与免疫学</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AE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79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09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13F2">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58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DDA">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6B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31F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6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AD31">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51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312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2679">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E3F7B">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FD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60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化验室组织与管理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E1B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1C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18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0FDA">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13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2A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0E6">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4AD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B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BB3B">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5DC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870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9A2F8">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6017">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45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7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环境治理技术概论</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0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E0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F8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C71">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342E">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3256">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35C3">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070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C3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0F47">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5A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44E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0FC83">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925E">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2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12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化工基础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8C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43E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9AFF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64E">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8B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C2FC">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9E06">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F79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B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909">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21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E40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8F54">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41751">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01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6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药理学</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5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8C0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1A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F8D">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C1C3">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90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C7E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BA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1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0885">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13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B3D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A801">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123F">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4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75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药物制剂技术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48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70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47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42A6">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484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1BBD">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9B92">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831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4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D728">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18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869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DE6D1">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517C">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64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F3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功能性食品</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D4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BA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D52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1F380">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D246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54B6">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D7FD1">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558B0">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6D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9B2">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B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9D2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A0D6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1B6A5">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F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E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啤酒工艺学</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79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F2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F9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215A">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2FA4">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EE91">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74C5">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E13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F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B641">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6F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FE7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C9B4">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002AA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专业拓展任选小计（至少选修</w:t>
            </w:r>
            <w:r>
              <w:rPr>
                <w:rFonts w:hint="default" w:ascii="Times New Roman" w:hAnsi="Times New Roman" w:eastAsia="宋体" w:cs="Times New Roman"/>
                <w:i w:val="0"/>
                <w:iCs w:val="0"/>
                <w:color w:val="000000"/>
                <w:kern w:val="0"/>
                <w:sz w:val="18"/>
                <w:szCs w:val="18"/>
                <w:u w:val="none"/>
                <w:lang w:val="en-US" w:eastAsia="zh-CN" w:bidi="ar"/>
              </w:rPr>
              <w:t>4</w:t>
            </w:r>
            <w:r>
              <w:rPr>
                <w:rStyle w:val="97"/>
                <w:lang w:val="en-US" w:eastAsia="zh-CN" w:bidi="ar"/>
              </w:rPr>
              <w:t>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C1CE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154C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DD87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1C94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4F5C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843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3072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E7DB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1D7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 </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BBAA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9CE7E5">
            <w:pPr>
              <w:jc w:val="center"/>
              <w:rPr>
                <w:rFonts w:hint="default" w:ascii="Times New Roman" w:hAnsi="Times New Roman" w:eastAsia="宋体" w:cs="Times New Roman"/>
                <w:i w:val="0"/>
                <w:iCs w:val="0"/>
                <w:color w:val="000000"/>
                <w:sz w:val="18"/>
                <w:szCs w:val="18"/>
                <w:u w:val="none"/>
              </w:rPr>
            </w:pPr>
          </w:p>
        </w:tc>
      </w:tr>
      <w:tr w14:paraId="65B9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66A89">
            <w:pPr>
              <w:jc w:val="center"/>
              <w:rPr>
                <w:rFonts w:hint="default" w:ascii="Times New Roman" w:hAnsi="Times New Roman" w:eastAsia="宋体" w:cs="Times New Roman"/>
                <w:i w:val="0"/>
                <w:iCs w:val="0"/>
                <w:color w:val="000000"/>
                <w:sz w:val="18"/>
                <w:szCs w:val="18"/>
                <w:u w:val="none"/>
              </w:rPr>
            </w:pPr>
          </w:p>
        </w:tc>
        <w:tc>
          <w:tcPr>
            <w:tcW w:w="396" w:type="dxa"/>
            <w:vMerge w:val="restart"/>
            <w:tcBorders>
              <w:top w:val="single" w:color="000000" w:sz="4" w:space="0"/>
              <w:left w:val="single" w:color="000000" w:sz="4" w:space="0"/>
              <w:bottom w:val="nil"/>
              <w:right w:val="single" w:color="000000" w:sz="4" w:space="0"/>
            </w:tcBorders>
            <w:shd w:val="clear" w:color="auto" w:fill="auto"/>
            <w:vAlign w:val="center"/>
          </w:tcPr>
          <w:p w14:paraId="7129EE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集中实践必修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20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1D6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军事技能</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F4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6B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63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5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C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5D7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C313">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018">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8D7">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2CDA">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1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27B1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0E4F">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0D54DADD">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F37">
            <w:pPr>
              <w:keepNext w:val="0"/>
              <w:keepLines w:val="0"/>
              <w:widowControl/>
              <w:suppressLineNumbers w:val="0"/>
              <w:jc w:val="left"/>
              <w:textAlignment w:val="center"/>
              <w:rPr>
                <w:rFonts w:hint="default" w:ascii="Times New Roman" w:hAnsi="Times New Roman" w:eastAsia="宋体" w:cs="Times New Roman"/>
                <w:i w:val="0"/>
                <w:iCs w:val="0"/>
                <w:color w:val="FF0000"/>
                <w:sz w:val="18"/>
                <w:szCs w:val="18"/>
                <w:u w:val="none"/>
              </w:rPr>
            </w:pPr>
            <w:r>
              <w:rPr>
                <w:rStyle w:val="99"/>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CA41">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0FF">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6812">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3BC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1DE6">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EA90">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D0EB">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03C8">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C15B">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AAFE">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8D24">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Style w:val="99"/>
                <w:lang w:val="en-US" w:eastAsia="zh-CN" w:bidi="ar"/>
              </w:rPr>
              <w:t>考查</w:t>
            </w:r>
          </w:p>
        </w:tc>
      </w:tr>
      <w:tr w14:paraId="5AAB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4E1A">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674C90AC">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CB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4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35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0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BD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D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4C5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D0F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9AD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31E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76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055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07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4B8F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997E3">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625E5D78">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FA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D7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F2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84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10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C7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849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F2A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1DC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23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AE7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2F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C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149F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DF58">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6E52816E">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A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E4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B0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5D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66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A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9C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FA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A1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2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88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795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C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8"/>
                <w:lang w:val="en-US" w:eastAsia="zh-CN" w:bidi="ar"/>
              </w:rPr>
              <w:t>考查</w:t>
            </w:r>
          </w:p>
        </w:tc>
      </w:tr>
      <w:tr w14:paraId="6822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F094">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201D3883">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CD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定量化学分析综合实验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A8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0E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FD2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2F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C92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E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9D7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A4E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485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300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2D6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1CFE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D3C1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62C7D943">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8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7E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仪器分析综合实验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8F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BD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F26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7D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D37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33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77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EAB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E8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57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64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ACD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B9AE">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48DC8BE1">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3F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05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分析仿真操作实训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32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1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72C4">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1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F38">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B295">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66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13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9B1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099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6D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3E2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60D5">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7784F2C2">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57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DA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食品专项技能实训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6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5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F1D7">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4E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979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4A7E">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7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759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75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68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A80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7A42">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000C934D">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67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9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食品检验员专项技能实训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C3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A6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3931">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C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D671">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9AFC">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D03">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DC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91F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E40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C44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47A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1F80">
            <w:pPr>
              <w:jc w:val="center"/>
              <w:rPr>
                <w:rFonts w:hint="default" w:ascii="Times New Roman" w:hAnsi="Times New Roman" w:eastAsia="宋体" w:cs="Times New Roman"/>
                <w:i w:val="0"/>
                <w:iCs w:val="0"/>
                <w:color w:val="000000"/>
                <w:sz w:val="18"/>
                <w:szCs w:val="18"/>
                <w:u w:val="none"/>
              </w:rPr>
            </w:pPr>
          </w:p>
        </w:tc>
        <w:tc>
          <w:tcPr>
            <w:tcW w:w="396" w:type="dxa"/>
            <w:vMerge w:val="continue"/>
            <w:tcBorders>
              <w:top w:val="single" w:color="000000" w:sz="4" w:space="0"/>
              <w:left w:val="single" w:color="000000" w:sz="4" w:space="0"/>
              <w:bottom w:val="nil"/>
              <w:right w:val="single" w:color="000000" w:sz="4" w:space="0"/>
            </w:tcBorders>
            <w:shd w:val="clear" w:color="auto" w:fill="auto"/>
            <w:vAlign w:val="center"/>
          </w:tcPr>
          <w:p w14:paraId="50CDB1DC">
            <w:pPr>
              <w:jc w:val="cente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B1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A0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药品专项技能实训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D6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97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ED6">
            <w:pPr>
              <w:jc w:val="center"/>
              <w:rPr>
                <w:rFonts w:hint="default" w:ascii="Times New Roman" w:hAnsi="Times New Roman" w:eastAsia="宋体" w:cs="Times New Roman"/>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43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A5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EE50">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0233">
            <w:pPr>
              <w:jc w:val="center"/>
              <w:rPr>
                <w:rFonts w:hint="default" w:ascii="Times New Roman" w:hAnsi="Times New Roman" w:eastAsia="宋体" w:cs="Times New Roman"/>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61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42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95D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64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4833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493F">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1DC70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集中实践必修小计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47A9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37.0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7FB4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962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CEAE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BD3A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962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043BB2">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65D57A">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DD9E46">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03C3DB">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F23EAF">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8AAA2F">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465AD0">
            <w:pPr>
              <w:jc w:val="center"/>
              <w:rPr>
                <w:rFonts w:hint="default" w:ascii="Times New Roman" w:hAnsi="Times New Roman" w:eastAsia="宋体" w:cs="Times New Roman"/>
                <w:i w:val="0"/>
                <w:iCs w:val="0"/>
                <w:color w:val="000000"/>
                <w:sz w:val="18"/>
                <w:szCs w:val="18"/>
                <w:u w:val="none"/>
              </w:rPr>
            </w:pPr>
          </w:p>
        </w:tc>
      </w:tr>
      <w:tr w14:paraId="4B3E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535B">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E8772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专业课程合计</w:t>
            </w:r>
          </w:p>
        </w:tc>
        <w:tc>
          <w:tcPr>
            <w:tcW w:w="6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6E141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99.5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3390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1962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08A6C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688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2C044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1274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44011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86A78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C156D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745E4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 </w:t>
            </w:r>
          </w:p>
        </w:tc>
        <w:tc>
          <w:tcPr>
            <w:tcW w:w="6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C2BE3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5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CF8E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754A4D9">
            <w:pPr>
              <w:jc w:val="center"/>
              <w:rPr>
                <w:rFonts w:hint="default" w:ascii="Times New Roman" w:hAnsi="Times New Roman" w:eastAsia="宋体" w:cs="Times New Roman"/>
                <w:i w:val="0"/>
                <w:iCs w:val="0"/>
                <w:color w:val="000000"/>
                <w:sz w:val="18"/>
                <w:szCs w:val="18"/>
                <w:u w:val="none"/>
              </w:rPr>
            </w:pPr>
          </w:p>
        </w:tc>
      </w:tr>
      <w:tr w14:paraId="044B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356A9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合计</w:t>
            </w: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4EE009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课内周学时</w:t>
            </w:r>
          </w:p>
        </w:tc>
        <w:tc>
          <w:tcPr>
            <w:tcW w:w="6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0E34885">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A1C4E49">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D7E5C4">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FAB5C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4CCE4A">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EE3C808">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DDDCA1C">
            <w:pPr>
              <w:jc w:val="center"/>
              <w:rPr>
                <w:rFonts w:hint="default" w:ascii="Times New Roman" w:hAnsi="Times New Roman" w:eastAsia="宋体" w:cs="Times New Roman"/>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2CF5889">
            <w:pPr>
              <w:jc w:val="center"/>
              <w:rPr>
                <w:rFonts w:hint="default" w:ascii="Times New Roman" w:hAnsi="Times New Roman" w:eastAsia="宋体" w:cs="Times New Roman"/>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B72FEE0">
            <w:pPr>
              <w:jc w:val="center"/>
              <w:rPr>
                <w:rFonts w:hint="default" w:ascii="Times New Roman" w:hAnsi="Times New Roman" w:eastAsia="宋体" w:cs="Times New Roman"/>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FECEA7C">
            <w:pPr>
              <w:jc w:val="center"/>
              <w:rPr>
                <w:rFonts w:hint="default" w:ascii="Times New Roman" w:hAnsi="Times New Roman" w:eastAsia="宋体" w:cs="Times New Roman"/>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A22B02">
            <w:pPr>
              <w:jc w:val="center"/>
              <w:rPr>
                <w:rFonts w:hint="default" w:ascii="Times New Roman" w:hAnsi="Times New Roman" w:eastAsia="宋体" w:cs="Times New Roman"/>
                <w:i w:val="0"/>
                <w:iCs w:val="0"/>
                <w:color w:val="000000"/>
                <w:sz w:val="18"/>
                <w:szCs w:val="18"/>
                <w:u w:val="none"/>
              </w:rPr>
            </w:pPr>
          </w:p>
        </w:tc>
      </w:tr>
      <w:tr w14:paraId="6D73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2B45DEAC">
            <w:pPr>
              <w:jc w:val="center"/>
              <w:rPr>
                <w:rFonts w:hint="default" w:ascii="Times New Roman" w:hAnsi="Times New Roman" w:eastAsia="宋体" w:cs="Times New Roman"/>
                <w:i w:val="0"/>
                <w:iCs w:val="0"/>
                <w:color w:val="000000"/>
                <w:sz w:val="18"/>
                <w:szCs w:val="18"/>
                <w:u w:val="none"/>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8F58A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7"/>
                <w:lang w:val="en-US" w:eastAsia="zh-CN" w:bidi="ar"/>
              </w:rPr>
              <w:t>总学分</w:t>
            </w:r>
            <w:r>
              <w:rPr>
                <w:rFonts w:hint="default" w:ascii="Times New Roman" w:hAnsi="Times New Roman" w:eastAsia="宋体" w:cs="Times New Roman"/>
                <w:i w:val="0"/>
                <w:iCs w:val="0"/>
                <w:color w:val="000000"/>
                <w:kern w:val="0"/>
                <w:sz w:val="18"/>
                <w:szCs w:val="18"/>
                <w:u w:val="none"/>
                <w:lang w:val="en-US" w:eastAsia="zh-CN" w:bidi="ar"/>
              </w:rPr>
              <w:t>/</w:t>
            </w:r>
            <w:r>
              <w:rPr>
                <w:rStyle w:val="97"/>
                <w:lang w:val="en-US" w:eastAsia="zh-CN" w:bidi="ar"/>
              </w:rPr>
              <w:t>总学时数</w:t>
            </w:r>
          </w:p>
        </w:tc>
        <w:tc>
          <w:tcPr>
            <w:tcW w:w="6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B81E2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150.0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D36D0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2790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AB08C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1286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0A6F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1504 </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48D79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 </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94816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 </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0FDEE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 </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E7201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 </w:t>
            </w:r>
          </w:p>
        </w:tc>
        <w:tc>
          <w:tcPr>
            <w:tcW w:w="6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64044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5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282B1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C57A3A2">
            <w:pPr>
              <w:jc w:val="center"/>
              <w:rPr>
                <w:rFonts w:hint="default" w:ascii="Times New Roman" w:hAnsi="Times New Roman" w:eastAsia="宋体" w:cs="Times New Roman"/>
                <w:i w:val="0"/>
                <w:iCs w:val="0"/>
                <w:color w:val="000000"/>
                <w:sz w:val="18"/>
                <w:szCs w:val="18"/>
                <w:u w:val="none"/>
              </w:rPr>
            </w:pPr>
          </w:p>
        </w:tc>
      </w:tr>
    </w:tbl>
    <w:p w14:paraId="54593ED3">
      <w:pPr>
        <w:spacing w:line="460" w:lineRule="exact"/>
        <w:ind w:firstLine="482"/>
        <w:rPr>
          <w:b/>
          <w:bCs/>
          <w:sz w:val="24"/>
        </w:rPr>
      </w:pPr>
      <w:r>
        <w:rPr>
          <w:rFonts w:hint="eastAsia" w:ascii="宋体" w:hAnsi="宋体" w:cs="宋体"/>
          <w:kern w:val="0"/>
          <w:sz w:val="22"/>
        </w:rPr>
        <w:t>备注：（1）标注“√”的课程，采用课堂授课、讲座、网络授课、专项活动等形式。（2）◆劳动要求除了实习、实训环节开展劳动外，还需要专门进行劳动精神、劳模精神、工匠精神专题教育不少于16学时，可分散在各学年中。（3）“1+X”证书试点专业要用“▲”标注书证融通课程；3、有开展“专业课程思政”课程要用“★”标注；创新教育相关专业课程用“◆”标注。</w:t>
      </w:r>
    </w:p>
    <w:p w14:paraId="20A8FA24">
      <w:pPr>
        <w:ind w:firstLine="480"/>
        <w:rPr>
          <w:sz w:val="24"/>
        </w:rPr>
      </w:pPr>
    </w:p>
    <w:p w14:paraId="47FA87CB">
      <w:pPr>
        <w:spacing w:line="460" w:lineRule="exact"/>
        <w:ind w:firstLine="482"/>
        <w:rPr>
          <w:b/>
          <w:bCs/>
          <w:sz w:val="24"/>
        </w:rPr>
        <w:sectPr>
          <w:pgSz w:w="16838" w:h="11906" w:orient="landscape"/>
          <w:pgMar w:top="1797" w:right="1440" w:bottom="1797" w:left="1440" w:header="851" w:footer="992" w:gutter="0"/>
          <w:cols w:space="720" w:num="1"/>
          <w:docGrid w:linePitch="312" w:charSpace="0"/>
        </w:sectPr>
      </w:pPr>
    </w:p>
    <w:p w14:paraId="14B9E013">
      <w:pPr>
        <w:spacing w:line="460" w:lineRule="exact"/>
        <w:ind w:firstLine="482"/>
        <w:rPr>
          <w:b/>
          <w:bCs/>
          <w:sz w:val="24"/>
        </w:rPr>
      </w:pPr>
      <w:r>
        <w:rPr>
          <w:rFonts w:hint="eastAsia"/>
          <w:b/>
          <w:bCs/>
          <w:sz w:val="24"/>
        </w:rPr>
        <w:t>（二）</w:t>
      </w:r>
      <w:r>
        <w:rPr>
          <w:b/>
          <w:bCs/>
          <w:sz w:val="24"/>
        </w:rPr>
        <w:t>课程学时比例</w:t>
      </w:r>
    </w:p>
    <w:tbl>
      <w:tblPr>
        <w:tblStyle w:val="9"/>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029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26D37F06">
            <w:pPr>
              <w:jc w:val="center"/>
              <w:rPr>
                <w:b/>
                <w:bCs/>
                <w:szCs w:val="21"/>
              </w:rPr>
            </w:pPr>
            <w:r>
              <w:rPr>
                <w:b/>
                <w:bCs/>
                <w:szCs w:val="21"/>
              </w:rPr>
              <w:t>课程</w:t>
            </w:r>
          </w:p>
          <w:p w14:paraId="6339391C">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56CA48C6">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7E6A8101">
            <w:pPr>
              <w:jc w:val="center"/>
              <w:rPr>
                <w:b/>
                <w:bCs/>
                <w:szCs w:val="21"/>
              </w:rPr>
            </w:pPr>
            <w:r>
              <w:rPr>
                <w:b/>
                <w:szCs w:val="21"/>
              </w:rPr>
              <w:t>学分数</w:t>
            </w:r>
          </w:p>
        </w:tc>
        <w:tc>
          <w:tcPr>
            <w:tcW w:w="2517" w:type="dxa"/>
            <w:gridSpan w:val="3"/>
            <w:noWrap/>
          </w:tcPr>
          <w:p w14:paraId="3EEF5995">
            <w:pPr>
              <w:jc w:val="center"/>
              <w:rPr>
                <w:b/>
                <w:bCs/>
                <w:szCs w:val="21"/>
              </w:rPr>
            </w:pPr>
            <w:r>
              <w:rPr>
                <w:b/>
                <w:szCs w:val="21"/>
              </w:rPr>
              <w:t>学时数</w:t>
            </w:r>
          </w:p>
        </w:tc>
        <w:tc>
          <w:tcPr>
            <w:tcW w:w="1130" w:type="dxa"/>
            <w:vMerge w:val="restart"/>
            <w:noWrap/>
            <w:vAlign w:val="center"/>
          </w:tcPr>
          <w:p w14:paraId="46C7577B">
            <w:pPr>
              <w:jc w:val="center"/>
              <w:rPr>
                <w:b/>
                <w:bCs/>
                <w:szCs w:val="21"/>
              </w:rPr>
            </w:pPr>
            <w:r>
              <w:rPr>
                <w:b/>
                <w:bCs/>
                <w:szCs w:val="21"/>
              </w:rPr>
              <w:t>学时百分比（%）</w:t>
            </w:r>
          </w:p>
        </w:tc>
      </w:tr>
      <w:tr w14:paraId="13D9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0F394D3C">
            <w:pPr>
              <w:jc w:val="center"/>
              <w:rPr>
                <w:b/>
                <w:bCs/>
                <w:szCs w:val="21"/>
              </w:rPr>
            </w:pPr>
          </w:p>
        </w:tc>
        <w:tc>
          <w:tcPr>
            <w:tcW w:w="1908" w:type="dxa"/>
            <w:vMerge w:val="continue"/>
            <w:noWrap/>
          </w:tcPr>
          <w:p w14:paraId="001599D7">
            <w:pPr>
              <w:jc w:val="center"/>
              <w:rPr>
                <w:b/>
                <w:bCs/>
                <w:szCs w:val="21"/>
              </w:rPr>
            </w:pPr>
          </w:p>
        </w:tc>
        <w:tc>
          <w:tcPr>
            <w:tcW w:w="999" w:type="dxa"/>
            <w:vMerge w:val="continue"/>
            <w:noWrap/>
          </w:tcPr>
          <w:p w14:paraId="192BA4AB">
            <w:pPr>
              <w:jc w:val="center"/>
              <w:rPr>
                <w:b/>
                <w:bCs/>
                <w:szCs w:val="21"/>
              </w:rPr>
            </w:pPr>
          </w:p>
        </w:tc>
        <w:tc>
          <w:tcPr>
            <w:tcW w:w="818" w:type="dxa"/>
            <w:noWrap/>
            <w:vAlign w:val="center"/>
          </w:tcPr>
          <w:p w14:paraId="47EFD641">
            <w:pPr>
              <w:adjustRightInd w:val="0"/>
              <w:snapToGrid w:val="0"/>
              <w:jc w:val="center"/>
              <w:rPr>
                <w:b/>
                <w:szCs w:val="21"/>
              </w:rPr>
            </w:pPr>
            <w:r>
              <w:rPr>
                <w:b/>
                <w:szCs w:val="21"/>
              </w:rPr>
              <w:t>总学时</w:t>
            </w:r>
          </w:p>
        </w:tc>
        <w:tc>
          <w:tcPr>
            <w:tcW w:w="818" w:type="dxa"/>
            <w:noWrap/>
            <w:vAlign w:val="center"/>
          </w:tcPr>
          <w:p w14:paraId="11F97914">
            <w:pPr>
              <w:adjustRightInd w:val="0"/>
              <w:snapToGrid w:val="0"/>
              <w:jc w:val="center"/>
              <w:rPr>
                <w:b/>
                <w:szCs w:val="21"/>
              </w:rPr>
            </w:pPr>
            <w:r>
              <w:rPr>
                <w:b/>
                <w:szCs w:val="21"/>
              </w:rPr>
              <w:t>讲授</w:t>
            </w:r>
          </w:p>
        </w:tc>
        <w:tc>
          <w:tcPr>
            <w:tcW w:w="881" w:type="dxa"/>
            <w:noWrap/>
            <w:vAlign w:val="center"/>
          </w:tcPr>
          <w:p w14:paraId="7B717D0C">
            <w:pPr>
              <w:adjustRightInd w:val="0"/>
              <w:snapToGrid w:val="0"/>
              <w:jc w:val="center"/>
              <w:rPr>
                <w:b/>
                <w:szCs w:val="21"/>
              </w:rPr>
            </w:pPr>
            <w:r>
              <w:rPr>
                <w:b/>
                <w:szCs w:val="21"/>
              </w:rPr>
              <w:t>实践</w:t>
            </w:r>
          </w:p>
        </w:tc>
        <w:tc>
          <w:tcPr>
            <w:tcW w:w="1130" w:type="dxa"/>
            <w:vMerge w:val="continue"/>
            <w:noWrap/>
          </w:tcPr>
          <w:p w14:paraId="44B278F8">
            <w:pPr>
              <w:jc w:val="center"/>
              <w:rPr>
                <w:b/>
                <w:bCs/>
                <w:szCs w:val="21"/>
              </w:rPr>
            </w:pPr>
          </w:p>
        </w:tc>
      </w:tr>
      <w:tr w14:paraId="3003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5DF59A97">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150BA660">
            <w:pPr>
              <w:jc w:val="center"/>
              <w:rPr>
                <w:szCs w:val="21"/>
              </w:rPr>
            </w:pPr>
            <w:r>
              <w:rPr>
                <w:szCs w:val="21"/>
              </w:rPr>
              <w:t>公共基础</w:t>
            </w:r>
            <w:r>
              <w:rPr>
                <w:rFonts w:hint="eastAsia"/>
                <w:szCs w:val="21"/>
                <w:lang w:val="en-US" w:eastAsia="zh-CN"/>
              </w:rPr>
              <w:t>必修</w:t>
            </w:r>
          </w:p>
        </w:tc>
        <w:tc>
          <w:tcPr>
            <w:tcW w:w="999" w:type="dxa"/>
            <w:noWrap/>
            <w:vAlign w:val="center"/>
          </w:tcPr>
          <w:p w14:paraId="257DA9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18" w:type="dxa"/>
            <w:noWrap/>
            <w:vAlign w:val="center"/>
          </w:tcPr>
          <w:p w14:paraId="684EC5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644</w:t>
            </w:r>
          </w:p>
        </w:tc>
        <w:tc>
          <w:tcPr>
            <w:tcW w:w="818" w:type="dxa"/>
            <w:noWrap/>
            <w:vAlign w:val="center"/>
          </w:tcPr>
          <w:p w14:paraId="3AAADA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486</w:t>
            </w:r>
          </w:p>
        </w:tc>
        <w:tc>
          <w:tcPr>
            <w:tcW w:w="881" w:type="dxa"/>
            <w:noWrap/>
            <w:vAlign w:val="center"/>
          </w:tcPr>
          <w:p w14:paraId="20467E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1130" w:type="dxa"/>
            <w:noWrap/>
            <w:vAlign w:val="center"/>
          </w:tcPr>
          <w:p w14:paraId="26C2F0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23.08 </w:t>
            </w:r>
          </w:p>
        </w:tc>
      </w:tr>
      <w:tr w14:paraId="1A97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57D83A8">
            <w:pPr>
              <w:jc w:val="center"/>
              <w:rPr>
                <w:szCs w:val="21"/>
              </w:rPr>
            </w:pPr>
          </w:p>
        </w:tc>
        <w:tc>
          <w:tcPr>
            <w:tcW w:w="1908" w:type="dxa"/>
            <w:noWrap/>
            <w:vAlign w:val="center"/>
          </w:tcPr>
          <w:p w14:paraId="6ED7CC25">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4E5557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818" w:type="dxa"/>
            <w:noWrap/>
            <w:vAlign w:val="center"/>
          </w:tcPr>
          <w:p w14:paraId="411F84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818" w:type="dxa"/>
            <w:noWrap/>
            <w:vAlign w:val="center"/>
          </w:tcPr>
          <w:p w14:paraId="591E1D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881" w:type="dxa"/>
            <w:noWrap/>
            <w:vAlign w:val="center"/>
          </w:tcPr>
          <w:p w14:paraId="256F01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130" w:type="dxa"/>
            <w:noWrap/>
            <w:vAlign w:val="center"/>
          </w:tcPr>
          <w:p w14:paraId="0B3184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4.87 </w:t>
            </w:r>
          </w:p>
        </w:tc>
      </w:tr>
      <w:tr w14:paraId="012F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0E4A7B86">
            <w:pPr>
              <w:jc w:val="center"/>
              <w:rPr>
                <w:szCs w:val="21"/>
              </w:rPr>
            </w:pPr>
          </w:p>
        </w:tc>
        <w:tc>
          <w:tcPr>
            <w:tcW w:w="1908" w:type="dxa"/>
            <w:noWrap/>
            <w:vAlign w:val="center"/>
          </w:tcPr>
          <w:p w14:paraId="0E955FF4">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02EB80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18" w:type="dxa"/>
            <w:noWrap/>
            <w:vAlign w:val="center"/>
          </w:tcPr>
          <w:p w14:paraId="7F93A0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818" w:type="dxa"/>
            <w:noWrap/>
            <w:vAlign w:val="center"/>
          </w:tcPr>
          <w:p w14:paraId="55BD29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81" w:type="dxa"/>
            <w:noWrap/>
            <w:vAlign w:val="center"/>
          </w:tcPr>
          <w:p w14:paraId="37BDDC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130" w:type="dxa"/>
            <w:noWrap/>
            <w:vAlign w:val="center"/>
          </w:tcPr>
          <w:p w14:paraId="1A21CF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1.72 </w:t>
            </w:r>
          </w:p>
        </w:tc>
      </w:tr>
      <w:tr w14:paraId="657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2F03253">
            <w:pPr>
              <w:jc w:val="center"/>
              <w:rPr>
                <w:szCs w:val="21"/>
              </w:rPr>
            </w:pPr>
          </w:p>
        </w:tc>
        <w:tc>
          <w:tcPr>
            <w:tcW w:w="1908" w:type="dxa"/>
            <w:noWrap/>
            <w:vAlign w:val="center"/>
          </w:tcPr>
          <w:p w14:paraId="776C45C9">
            <w:pPr>
              <w:jc w:val="center"/>
              <w:rPr>
                <w:szCs w:val="21"/>
              </w:rPr>
            </w:pPr>
            <w:r>
              <w:rPr>
                <w:szCs w:val="21"/>
              </w:rPr>
              <w:t>小计</w:t>
            </w:r>
          </w:p>
        </w:tc>
        <w:tc>
          <w:tcPr>
            <w:tcW w:w="999" w:type="dxa"/>
            <w:noWrap/>
            <w:vAlign w:val="center"/>
          </w:tcPr>
          <w:p w14:paraId="1F2B72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818" w:type="dxa"/>
            <w:noWrap/>
            <w:vAlign w:val="center"/>
          </w:tcPr>
          <w:p w14:paraId="4EDF4D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828</w:t>
            </w:r>
          </w:p>
        </w:tc>
        <w:tc>
          <w:tcPr>
            <w:tcW w:w="818" w:type="dxa"/>
            <w:noWrap/>
            <w:vAlign w:val="center"/>
          </w:tcPr>
          <w:p w14:paraId="1CB0CB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598</w:t>
            </w:r>
          </w:p>
        </w:tc>
        <w:tc>
          <w:tcPr>
            <w:tcW w:w="881" w:type="dxa"/>
            <w:noWrap/>
            <w:vAlign w:val="center"/>
          </w:tcPr>
          <w:p w14:paraId="39B963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1130" w:type="dxa"/>
            <w:noWrap/>
            <w:vAlign w:val="center"/>
          </w:tcPr>
          <w:p w14:paraId="574728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29.68 </w:t>
            </w:r>
          </w:p>
        </w:tc>
      </w:tr>
      <w:tr w14:paraId="29F9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3F9C4156">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555C6D51">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367B20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25.5 </w:t>
            </w:r>
          </w:p>
        </w:tc>
        <w:tc>
          <w:tcPr>
            <w:tcW w:w="818" w:type="dxa"/>
            <w:noWrap/>
            <w:vAlign w:val="center"/>
          </w:tcPr>
          <w:p w14:paraId="388F1C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408 </w:t>
            </w:r>
          </w:p>
        </w:tc>
        <w:tc>
          <w:tcPr>
            <w:tcW w:w="818" w:type="dxa"/>
            <w:noWrap/>
            <w:vAlign w:val="center"/>
          </w:tcPr>
          <w:p w14:paraId="674D17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292 </w:t>
            </w:r>
          </w:p>
        </w:tc>
        <w:tc>
          <w:tcPr>
            <w:tcW w:w="881" w:type="dxa"/>
            <w:noWrap/>
            <w:vAlign w:val="center"/>
          </w:tcPr>
          <w:p w14:paraId="7D83B3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116 </w:t>
            </w:r>
          </w:p>
        </w:tc>
        <w:tc>
          <w:tcPr>
            <w:tcW w:w="1130" w:type="dxa"/>
            <w:noWrap/>
            <w:vAlign w:val="center"/>
          </w:tcPr>
          <w:p w14:paraId="74DD7C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14.62 </w:t>
            </w:r>
          </w:p>
        </w:tc>
      </w:tr>
      <w:tr w14:paraId="0B9A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08A4656E">
            <w:pPr>
              <w:jc w:val="center"/>
              <w:rPr>
                <w:szCs w:val="21"/>
              </w:rPr>
            </w:pPr>
          </w:p>
        </w:tc>
        <w:tc>
          <w:tcPr>
            <w:tcW w:w="1908" w:type="dxa"/>
            <w:noWrap/>
            <w:vAlign w:val="center"/>
          </w:tcPr>
          <w:p w14:paraId="52177749">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5C7611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27.0 </w:t>
            </w:r>
          </w:p>
        </w:tc>
        <w:tc>
          <w:tcPr>
            <w:tcW w:w="818" w:type="dxa"/>
            <w:noWrap/>
            <w:vAlign w:val="center"/>
          </w:tcPr>
          <w:p w14:paraId="4428A0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432 </w:t>
            </w:r>
          </w:p>
        </w:tc>
        <w:tc>
          <w:tcPr>
            <w:tcW w:w="818" w:type="dxa"/>
            <w:noWrap/>
            <w:vAlign w:val="center"/>
          </w:tcPr>
          <w:p w14:paraId="6E63C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236 </w:t>
            </w:r>
          </w:p>
        </w:tc>
        <w:tc>
          <w:tcPr>
            <w:tcW w:w="881" w:type="dxa"/>
            <w:noWrap/>
            <w:vAlign w:val="center"/>
          </w:tcPr>
          <w:p w14:paraId="080516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196 </w:t>
            </w:r>
          </w:p>
        </w:tc>
        <w:tc>
          <w:tcPr>
            <w:tcW w:w="1130" w:type="dxa"/>
            <w:noWrap/>
            <w:vAlign w:val="center"/>
          </w:tcPr>
          <w:p w14:paraId="6E56B0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15.48 </w:t>
            </w:r>
          </w:p>
        </w:tc>
      </w:tr>
      <w:tr w14:paraId="71F0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4B21C14">
            <w:pPr>
              <w:jc w:val="center"/>
              <w:rPr>
                <w:szCs w:val="21"/>
              </w:rPr>
            </w:pPr>
          </w:p>
        </w:tc>
        <w:tc>
          <w:tcPr>
            <w:tcW w:w="1908" w:type="dxa"/>
            <w:noWrap/>
            <w:vAlign w:val="center"/>
          </w:tcPr>
          <w:p w14:paraId="25AAA53C">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7B0F1D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4.0 </w:t>
            </w:r>
          </w:p>
        </w:tc>
        <w:tc>
          <w:tcPr>
            <w:tcW w:w="818" w:type="dxa"/>
            <w:noWrap/>
            <w:vAlign w:val="center"/>
          </w:tcPr>
          <w:p w14:paraId="34B602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64 </w:t>
            </w:r>
          </w:p>
        </w:tc>
        <w:tc>
          <w:tcPr>
            <w:tcW w:w="818" w:type="dxa"/>
            <w:noWrap/>
            <w:vAlign w:val="center"/>
          </w:tcPr>
          <w:p w14:paraId="4164BB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64 </w:t>
            </w:r>
          </w:p>
        </w:tc>
        <w:tc>
          <w:tcPr>
            <w:tcW w:w="881" w:type="dxa"/>
            <w:noWrap/>
            <w:vAlign w:val="center"/>
          </w:tcPr>
          <w:p w14:paraId="33FD16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130" w:type="dxa"/>
            <w:noWrap/>
            <w:vAlign w:val="center"/>
          </w:tcPr>
          <w:p w14:paraId="01C7D6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2.29 </w:t>
            </w:r>
          </w:p>
        </w:tc>
      </w:tr>
      <w:tr w14:paraId="587C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948145D">
            <w:pPr>
              <w:jc w:val="center"/>
              <w:rPr>
                <w:szCs w:val="21"/>
              </w:rPr>
            </w:pPr>
          </w:p>
        </w:tc>
        <w:tc>
          <w:tcPr>
            <w:tcW w:w="1908" w:type="dxa"/>
            <w:noWrap/>
            <w:vAlign w:val="center"/>
          </w:tcPr>
          <w:p w14:paraId="6664F76E">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3C907D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6.0 </w:t>
            </w:r>
          </w:p>
        </w:tc>
        <w:tc>
          <w:tcPr>
            <w:tcW w:w="818" w:type="dxa"/>
            <w:noWrap/>
            <w:vAlign w:val="center"/>
          </w:tcPr>
          <w:p w14:paraId="257E1C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96 </w:t>
            </w:r>
          </w:p>
        </w:tc>
        <w:tc>
          <w:tcPr>
            <w:tcW w:w="818" w:type="dxa"/>
            <w:noWrap/>
            <w:vAlign w:val="center"/>
          </w:tcPr>
          <w:p w14:paraId="09B744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96 </w:t>
            </w:r>
          </w:p>
        </w:tc>
        <w:tc>
          <w:tcPr>
            <w:tcW w:w="881" w:type="dxa"/>
            <w:noWrap/>
            <w:vAlign w:val="center"/>
          </w:tcPr>
          <w:p w14:paraId="0CFDF8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1130" w:type="dxa"/>
            <w:noWrap/>
            <w:vAlign w:val="center"/>
          </w:tcPr>
          <w:p w14:paraId="36DAB4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3.44 </w:t>
            </w:r>
          </w:p>
        </w:tc>
      </w:tr>
      <w:tr w14:paraId="665D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8D2E60D">
            <w:pPr>
              <w:jc w:val="center"/>
              <w:rPr>
                <w:szCs w:val="21"/>
              </w:rPr>
            </w:pPr>
          </w:p>
        </w:tc>
        <w:tc>
          <w:tcPr>
            <w:tcW w:w="1908" w:type="dxa"/>
            <w:noWrap/>
            <w:vAlign w:val="center"/>
          </w:tcPr>
          <w:p w14:paraId="778ADA9E">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503DC5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37.0 </w:t>
            </w:r>
          </w:p>
        </w:tc>
        <w:tc>
          <w:tcPr>
            <w:tcW w:w="818" w:type="dxa"/>
            <w:noWrap/>
            <w:vAlign w:val="center"/>
          </w:tcPr>
          <w:p w14:paraId="6B6B19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962 </w:t>
            </w:r>
          </w:p>
        </w:tc>
        <w:tc>
          <w:tcPr>
            <w:tcW w:w="818" w:type="dxa"/>
            <w:noWrap/>
            <w:vAlign w:val="center"/>
          </w:tcPr>
          <w:p w14:paraId="7E42BB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881" w:type="dxa"/>
            <w:noWrap/>
            <w:vAlign w:val="center"/>
          </w:tcPr>
          <w:p w14:paraId="5EB8AC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962 </w:t>
            </w:r>
          </w:p>
        </w:tc>
        <w:tc>
          <w:tcPr>
            <w:tcW w:w="1130" w:type="dxa"/>
            <w:noWrap/>
            <w:vAlign w:val="center"/>
          </w:tcPr>
          <w:p w14:paraId="4873CE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34.48 </w:t>
            </w:r>
          </w:p>
        </w:tc>
      </w:tr>
      <w:tr w14:paraId="309C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4D179DF">
            <w:pPr>
              <w:jc w:val="center"/>
              <w:rPr>
                <w:szCs w:val="21"/>
              </w:rPr>
            </w:pPr>
          </w:p>
        </w:tc>
        <w:tc>
          <w:tcPr>
            <w:tcW w:w="1908" w:type="dxa"/>
            <w:noWrap/>
            <w:vAlign w:val="center"/>
          </w:tcPr>
          <w:p w14:paraId="08DCD147">
            <w:pPr>
              <w:jc w:val="center"/>
              <w:rPr>
                <w:szCs w:val="21"/>
              </w:rPr>
            </w:pPr>
            <w:r>
              <w:rPr>
                <w:szCs w:val="21"/>
              </w:rPr>
              <w:t>小计</w:t>
            </w:r>
          </w:p>
        </w:tc>
        <w:tc>
          <w:tcPr>
            <w:tcW w:w="999" w:type="dxa"/>
            <w:noWrap/>
            <w:vAlign w:val="center"/>
          </w:tcPr>
          <w:p w14:paraId="546230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99.5 </w:t>
            </w:r>
          </w:p>
        </w:tc>
        <w:tc>
          <w:tcPr>
            <w:tcW w:w="818" w:type="dxa"/>
            <w:noWrap/>
            <w:vAlign w:val="center"/>
          </w:tcPr>
          <w:p w14:paraId="6CBE8E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1962 </w:t>
            </w:r>
          </w:p>
        </w:tc>
        <w:tc>
          <w:tcPr>
            <w:tcW w:w="818" w:type="dxa"/>
            <w:noWrap/>
            <w:vAlign w:val="center"/>
          </w:tcPr>
          <w:p w14:paraId="42B64E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688 </w:t>
            </w:r>
          </w:p>
        </w:tc>
        <w:tc>
          <w:tcPr>
            <w:tcW w:w="881" w:type="dxa"/>
            <w:noWrap/>
            <w:vAlign w:val="center"/>
          </w:tcPr>
          <w:p w14:paraId="322B3B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1274 </w:t>
            </w:r>
          </w:p>
        </w:tc>
        <w:tc>
          <w:tcPr>
            <w:tcW w:w="1130" w:type="dxa"/>
            <w:noWrap/>
            <w:vAlign w:val="center"/>
          </w:tcPr>
          <w:p w14:paraId="1CC619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70.32 </w:t>
            </w:r>
          </w:p>
        </w:tc>
      </w:tr>
      <w:tr w14:paraId="2A01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23744EE8">
            <w:pPr>
              <w:jc w:val="center"/>
              <w:rPr>
                <w:szCs w:val="21"/>
              </w:rPr>
            </w:pPr>
            <w:r>
              <w:rPr>
                <w:szCs w:val="21"/>
              </w:rPr>
              <w:t>合计</w:t>
            </w:r>
          </w:p>
        </w:tc>
        <w:tc>
          <w:tcPr>
            <w:tcW w:w="999" w:type="dxa"/>
            <w:noWrap/>
            <w:vAlign w:val="center"/>
          </w:tcPr>
          <w:p w14:paraId="592D9F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150.0 </w:t>
            </w:r>
          </w:p>
        </w:tc>
        <w:tc>
          <w:tcPr>
            <w:tcW w:w="818" w:type="dxa"/>
            <w:noWrap/>
            <w:vAlign w:val="center"/>
          </w:tcPr>
          <w:p w14:paraId="7BA5CC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2790 </w:t>
            </w:r>
          </w:p>
        </w:tc>
        <w:tc>
          <w:tcPr>
            <w:tcW w:w="818" w:type="dxa"/>
            <w:noWrap/>
            <w:vAlign w:val="center"/>
          </w:tcPr>
          <w:p w14:paraId="5E71CE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1286 </w:t>
            </w:r>
          </w:p>
        </w:tc>
        <w:tc>
          <w:tcPr>
            <w:tcW w:w="881" w:type="dxa"/>
            <w:noWrap/>
            <w:vAlign w:val="center"/>
          </w:tcPr>
          <w:p w14:paraId="740FEC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1504 </w:t>
            </w:r>
          </w:p>
        </w:tc>
        <w:tc>
          <w:tcPr>
            <w:tcW w:w="1130" w:type="dxa"/>
            <w:noWrap/>
            <w:vAlign w:val="center"/>
          </w:tcPr>
          <w:p w14:paraId="1AE4F9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bl>
    <w:p w14:paraId="695C379E">
      <w:pPr>
        <w:rPr>
          <w:rFonts w:hint="eastAsia"/>
          <w:color w:val="auto"/>
          <w:sz w:val="18"/>
          <w:szCs w:val="18"/>
          <w:highlight w:val="yellow"/>
        </w:rPr>
      </w:pPr>
    </w:p>
    <w:p w14:paraId="604F12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rPr>
        <w:t>注意：1.公共基础</w:t>
      </w:r>
      <w:r>
        <w:rPr>
          <w:rFonts w:hint="eastAsia" w:ascii="Times New Roman" w:hAnsi="Times New Roman" w:eastAsia="宋体" w:cs="Times New Roman"/>
          <w:color w:val="auto"/>
          <w:sz w:val="18"/>
          <w:szCs w:val="18"/>
          <w:highlight w:val="none"/>
          <w:lang w:val="en-US" w:eastAsia="zh-CN"/>
        </w:rPr>
        <w:t>必修+公共基础限选+公共基础任选的</w:t>
      </w:r>
      <w:r>
        <w:rPr>
          <w:rFonts w:hint="eastAsia" w:ascii="Times New Roman" w:hAnsi="Times New Roman" w:eastAsia="宋体" w:cs="Times New Roman"/>
          <w:color w:val="auto"/>
          <w:sz w:val="18"/>
          <w:szCs w:val="18"/>
          <w:highlight w:val="none"/>
        </w:rPr>
        <w:t>学时</w:t>
      </w:r>
      <w:r>
        <w:rPr>
          <w:rFonts w:hint="eastAsia" w:ascii="Times New Roman" w:hAnsi="Times New Roman" w:eastAsia="宋体" w:cs="Times New Roman"/>
          <w:color w:val="auto"/>
          <w:sz w:val="18"/>
          <w:szCs w:val="18"/>
          <w:highlight w:val="none"/>
          <w:lang w:val="en-US" w:eastAsia="zh-CN"/>
        </w:rPr>
        <w:t>数</w:t>
      </w:r>
      <w:r>
        <w:rPr>
          <w:rFonts w:hint="eastAsia" w:ascii="Times New Roman" w:hAnsi="Times New Roman" w:eastAsia="宋体" w:cs="Times New Roman"/>
          <w:color w:val="auto"/>
          <w:sz w:val="18"/>
          <w:szCs w:val="18"/>
          <w:highlight w:val="none"/>
        </w:rPr>
        <w:t>应当不少于总学时的</w:t>
      </w:r>
      <w:r>
        <w:rPr>
          <w:rFonts w:hint="eastAsia" w:ascii="Times New Roman" w:hAnsi="Times New Roman" w:eastAsia="宋体" w:cs="Times New Roman"/>
          <w:color w:val="auto"/>
          <w:sz w:val="18"/>
          <w:szCs w:val="18"/>
          <w:highlight w:val="none"/>
          <w:lang w:val="en-US" w:eastAsia="zh-CN"/>
        </w:rPr>
        <w:t>25%</w:t>
      </w:r>
      <w:r>
        <w:rPr>
          <w:rFonts w:hint="eastAsia" w:ascii="Times New Roman" w:hAnsi="Times New Roman" w:eastAsia="宋体" w:cs="Times New Roman"/>
          <w:color w:val="auto"/>
          <w:sz w:val="18"/>
          <w:szCs w:val="18"/>
          <w:highlight w:val="none"/>
          <w:lang w:eastAsia="zh-CN"/>
        </w:rPr>
        <w:t>；</w:t>
      </w:r>
    </w:p>
    <w:p w14:paraId="5D30ECD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rPr>
        <w:t>公共</w:t>
      </w:r>
      <w:r>
        <w:rPr>
          <w:rFonts w:hint="eastAsia" w:ascii="Times New Roman" w:hAnsi="Times New Roman" w:eastAsia="宋体" w:cs="Times New Roman"/>
          <w:color w:val="auto"/>
          <w:sz w:val="18"/>
          <w:szCs w:val="18"/>
          <w:highlight w:val="none"/>
          <w:lang w:val="en-US" w:eastAsia="zh-CN"/>
        </w:rPr>
        <w:t>基础限</w:t>
      </w:r>
      <w:r>
        <w:rPr>
          <w:rFonts w:hint="eastAsia" w:ascii="Times New Roman" w:hAnsi="Times New Roman" w:eastAsia="宋体" w:cs="Times New Roman"/>
          <w:color w:val="auto"/>
          <w:sz w:val="18"/>
          <w:szCs w:val="18"/>
          <w:highlight w:val="none"/>
        </w:rPr>
        <w:t>选</w:t>
      </w:r>
      <w:r>
        <w:rPr>
          <w:rFonts w:hint="eastAsia" w:ascii="Times New Roman" w:hAnsi="Times New Roman" w:eastAsia="宋体" w:cs="Times New Roman"/>
          <w:color w:val="auto"/>
          <w:sz w:val="18"/>
          <w:szCs w:val="18"/>
          <w:highlight w:val="none"/>
          <w:lang w:val="en-US" w:eastAsia="zh-CN"/>
        </w:rPr>
        <w:t>+公共基础任选</w:t>
      </w:r>
      <w:r>
        <w:rPr>
          <w:rFonts w:hint="eastAsia" w:ascii="Times New Roman" w:hAnsi="Times New Roman" w:eastAsia="宋体" w:cs="Times New Roman"/>
          <w:color w:val="auto"/>
          <w:sz w:val="18"/>
          <w:szCs w:val="18"/>
          <w:highlight w:val="none"/>
        </w:rPr>
        <w:t>+专业拓展</w:t>
      </w:r>
      <w:r>
        <w:rPr>
          <w:rFonts w:hint="eastAsia" w:ascii="Times New Roman" w:hAnsi="Times New Roman" w:eastAsia="宋体" w:cs="Times New Roman"/>
          <w:color w:val="auto"/>
          <w:sz w:val="18"/>
          <w:szCs w:val="18"/>
          <w:highlight w:val="none"/>
          <w:lang w:val="en-US" w:eastAsia="zh-CN"/>
        </w:rPr>
        <w:t>限选+专业拓展任选的</w:t>
      </w:r>
      <w:r>
        <w:rPr>
          <w:rFonts w:hint="eastAsia" w:ascii="Times New Roman" w:hAnsi="Times New Roman" w:eastAsia="宋体" w:cs="Times New Roman"/>
          <w:color w:val="auto"/>
          <w:sz w:val="18"/>
          <w:szCs w:val="18"/>
          <w:highlight w:val="none"/>
        </w:rPr>
        <w:t>学时数占总学时的比例应当不少于10%；</w:t>
      </w:r>
    </w:p>
    <w:p w14:paraId="4A8D83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宋体" w:cs="Times New Roman"/>
          <w:b/>
          <w:bCs/>
          <w:color w:val="auto"/>
          <w:sz w:val="24"/>
          <w:szCs w:val="22"/>
          <w:highlight w:val="yellow"/>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rPr>
        <w:t>.总学时数</w:t>
      </w:r>
      <w:r>
        <w:rPr>
          <w:rFonts w:hint="eastAsia" w:ascii="Times New Roman" w:hAnsi="Times New Roman" w:eastAsia="宋体" w:cs="Times New Roman"/>
          <w:color w:val="auto"/>
          <w:sz w:val="18"/>
          <w:szCs w:val="18"/>
          <w:highlight w:val="none"/>
          <w:lang w:val="en-US" w:eastAsia="zh-CN"/>
        </w:rPr>
        <w:t>不少于2500学时，</w:t>
      </w:r>
      <w:r>
        <w:rPr>
          <w:rFonts w:hint="eastAsia" w:ascii="Times New Roman" w:hAnsi="Times New Roman" w:eastAsia="宋体" w:cs="Times New Roman"/>
          <w:color w:val="auto"/>
          <w:sz w:val="18"/>
          <w:szCs w:val="18"/>
          <w:highlight w:val="none"/>
        </w:rPr>
        <w:t>一般为2600至2800学时。</w:t>
      </w:r>
    </w:p>
    <w:p w14:paraId="36BFEA6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4085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44E6239D">
            <w:pPr>
              <w:jc w:val="center"/>
              <w:rPr>
                <w:b/>
                <w:color w:val="auto"/>
                <w:szCs w:val="21"/>
              </w:rPr>
            </w:pPr>
            <w:r>
              <w:rPr>
                <w:b/>
                <w:color w:val="auto"/>
                <w:szCs w:val="21"/>
              </w:rPr>
              <w:t>学年</w:t>
            </w:r>
          </w:p>
        </w:tc>
        <w:tc>
          <w:tcPr>
            <w:tcW w:w="581" w:type="dxa"/>
            <w:noWrap/>
            <w:vAlign w:val="center"/>
          </w:tcPr>
          <w:p w14:paraId="6FB9309E">
            <w:pPr>
              <w:jc w:val="center"/>
              <w:rPr>
                <w:b/>
                <w:color w:val="auto"/>
                <w:szCs w:val="21"/>
              </w:rPr>
            </w:pPr>
            <w:r>
              <w:rPr>
                <w:b/>
                <w:color w:val="auto"/>
                <w:szCs w:val="21"/>
              </w:rPr>
              <w:t>学期</w:t>
            </w:r>
          </w:p>
        </w:tc>
        <w:tc>
          <w:tcPr>
            <w:tcW w:w="726" w:type="dxa"/>
            <w:noWrap/>
            <w:vAlign w:val="center"/>
          </w:tcPr>
          <w:p w14:paraId="0C000262">
            <w:pPr>
              <w:jc w:val="center"/>
              <w:rPr>
                <w:b/>
                <w:color w:val="auto"/>
                <w:szCs w:val="21"/>
              </w:rPr>
            </w:pPr>
            <w:r>
              <w:rPr>
                <w:rFonts w:hint="eastAsia"/>
                <w:b/>
                <w:color w:val="auto"/>
                <w:szCs w:val="21"/>
                <w:lang w:val="en-US" w:eastAsia="zh-CN"/>
              </w:rPr>
              <w:t>军事技能</w:t>
            </w:r>
          </w:p>
        </w:tc>
        <w:tc>
          <w:tcPr>
            <w:tcW w:w="726" w:type="dxa"/>
            <w:noWrap/>
            <w:vAlign w:val="center"/>
          </w:tcPr>
          <w:p w14:paraId="75375E55">
            <w:pPr>
              <w:jc w:val="center"/>
              <w:rPr>
                <w:b/>
                <w:color w:val="auto"/>
                <w:szCs w:val="21"/>
              </w:rPr>
            </w:pPr>
            <w:r>
              <w:rPr>
                <w:b/>
                <w:color w:val="auto"/>
                <w:szCs w:val="21"/>
              </w:rPr>
              <w:t>课堂</w:t>
            </w:r>
          </w:p>
          <w:p w14:paraId="2B4903DF">
            <w:pPr>
              <w:jc w:val="center"/>
              <w:rPr>
                <w:b/>
                <w:color w:val="auto"/>
                <w:szCs w:val="21"/>
              </w:rPr>
            </w:pPr>
            <w:r>
              <w:rPr>
                <w:b/>
                <w:color w:val="auto"/>
                <w:szCs w:val="21"/>
              </w:rPr>
              <w:t>教学</w:t>
            </w:r>
          </w:p>
        </w:tc>
        <w:tc>
          <w:tcPr>
            <w:tcW w:w="581" w:type="dxa"/>
            <w:noWrap/>
            <w:vAlign w:val="center"/>
          </w:tcPr>
          <w:p w14:paraId="113ACE71">
            <w:pPr>
              <w:jc w:val="center"/>
              <w:rPr>
                <w:b/>
                <w:color w:val="auto"/>
                <w:szCs w:val="21"/>
              </w:rPr>
            </w:pPr>
            <w:r>
              <w:rPr>
                <w:b/>
                <w:color w:val="auto"/>
                <w:szCs w:val="21"/>
              </w:rPr>
              <w:t>考试</w:t>
            </w:r>
          </w:p>
        </w:tc>
        <w:tc>
          <w:tcPr>
            <w:tcW w:w="723" w:type="dxa"/>
            <w:noWrap/>
            <w:vAlign w:val="center"/>
          </w:tcPr>
          <w:p w14:paraId="0D4919C6">
            <w:pPr>
              <w:jc w:val="center"/>
              <w:rPr>
                <w:b/>
                <w:color w:val="auto"/>
                <w:szCs w:val="21"/>
              </w:rPr>
            </w:pPr>
            <w:r>
              <w:rPr>
                <w:b/>
                <w:color w:val="auto"/>
                <w:szCs w:val="21"/>
              </w:rPr>
              <w:t>劳动</w:t>
            </w:r>
          </w:p>
        </w:tc>
        <w:tc>
          <w:tcPr>
            <w:tcW w:w="871" w:type="dxa"/>
            <w:noWrap/>
            <w:vAlign w:val="center"/>
          </w:tcPr>
          <w:p w14:paraId="4FC330C9">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5DEC3D6E">
            <w:pPr>
              <w:jc w:val="center"/>
              <w:rPr>
                <w:b/>
                <w:color w:val="auto"/>
                <w:szCs w:val="21"/>
              </w:rPr>
            </w:pPr>
            <w:r>
              <w:rPr>
                <w:b/>
                <w:color w:val="auto"/>
                <w:szCs w:val="21"/>
              </w:rPr>
              <w:t>毕业设计</w:t>
            </w:r>
          </w:p>
        </w:tc>
        <w:tc>
          <w:tcPr>
            <w:tcW w:w="726" w:type="dxa"/>
            <w:noWrap/>
            <w:vAlign w:val="center"/>
          </w:tcPr>
          <w:p w14:paraId="4A3D61DF">
            <w:pPr>
              <w:jc w:val="center"/>
              <w:rPr>
                <w:b/>
                <w:color w:val="auto"/>
                <w:szCs w:val="21"/>
              </w:rPr>
            </w:pPr>
            <w:r>
              <w:rPr>
                <w:rFonts w:hint="eastAsia"/>
                <w:b/>
                <w:color w:val="auto"/>
                <w:szCs w:val="21"/>
              </w:rPr>
              <w:t>岗位实习</w:t>
            </w:r>
          </w:p>
        </w:tc>
        <w:tc>
          <w:tcPr>
            <w:tcW w:w="856" w:type="dxa"/>
            <w:noWrap/>
            <w:vAlign w:val="center"/>
          </w:tcPr>
          <w:p w14:paraId="65BED252">
            <w:pPr>
              <w:jc w:val="center"/>
              <w:rPr>
                <w:b/>
                <w:color w:val="auto"/>
                <w:szCs w:val="21"/>
              </w:rPr>
            </w:pPr>
            <w:r>
              <w:rPr>
                <w:b/>
                <w:color w:val="auto"/>
                <w:szCs w:val="21"/>
              </w:rPr>
              <w:t>机动</w:t>
            </w:r>
          </w:p>
        </w:tc>
        <w:tc>
          <w:tcPr>
            <w:tcW w:w="726" w:type="dxa"/>
            <w:noWrap/>
            <w:vAlign w:val="center"/>
          </w:tcPr>
          <w:p w14:paraId="12469E1B">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6C0CEECB">
            <w:pPr>
              <w:jc w:val="center"/>
              <w:rPr>
                <w:rFonts w:hint="default"/>
                <w:b/>
                <w:color w:val="auto"/>
                <w:szCs w:val="21"/>
                <w:lang w:val="en-US" w:eastAsia="zh-CN"/>
              </w:rPr>
            </w:pPr>
            <w:r>
              <w:rPr>
                <w:rFonts w:hint="eastAsia"/>
                <w:b/>
                <w:color w:val="auto"/>
                <w:szCs w:val="21"/>
                <w:lang w:val="en-US" w:eastAsia="zh-CN"/>
              </w:rPr>
              <w:t>备注</w:t>
            </w:r>
          </w:p>
        </w:tc>
      </w:tr>
      <w:tr w14:paraId="094A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4F10ADC9">
            <w:pPr>
              <w:jc w:val="center"/>
              <w:rPr>
                <w:color w:val="auto"/>
                <w:szCs w:val="21"/>
              </w:rPr>
            </w:pPr>
            <w:r>
              <w:rPr>
                <w:color w:val="auto"/>
                <w:szCs w:val="21"/>
              </w:rPr>
              <w:t>一</w:t>
            </w:r>
          </w:p>
        </w:tc>
        <w:tc>
          <w:tcPr>
            <w:tcW w:w="581" w:type="dxa"/>
            <w:noWrap/>
            <w:vAlign w:val="center"/>
          </w:tcPr>
          <w:p w14:paraId="747E79F0">
            <w:pPr>
              <w:jc w:val="center"/>
              <w:rPr>
                <w:color w:val="auto"/>
                <w:szCs w:val="21"/>
              </w:rPr>
            </w:pPr>
            <w:r>
              <w:rPr>
                <w:color w:val="auto"/>
                <w:szCs w:val="21"/>
              </w:rPr>
              <w:t>1</w:t>
            </w:r>
          </w:p>
        </w:tc>
        <w:tc>
          <w:tcPr>
            <w:tcW w:w="726" w:type="dxa"/>
            <w:noWrap/>
            <w:vAlign w:val="center"/>
          </w:tcPr>
          <w:p w14:paraId="3F1AB82A">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42261383">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71A7C5EF">
            <w:pPr>
              <w:jc w:val="center"/>
              <w:rPr>
                <w:color w:val="auto"/>
                <w:szCs w:val="21"/>
              </w:rPr>
            </w:pPr>
            <w:r>
              <w:rPr>
                <w:rFonts w:hint="eastAsia"/>
                <w:color w:val="auto"/>
                <w:szCs w:val="21"/>
              </w:rPr>
              <w:t>1</w:t>
            </w:r>
          </w:p>
        </w:tc>
        <w:tc>
          <w:tcPr>
            <w:tcW w:w="723" w:type="dxa"/>
            <w:noWrap/>
            <w:vAlign w:val="center"/>
          </w:tcPr>
          <w:p w14:paraId="0F02CDCF">
            <w:pPr>
              <w:jc w:val="center"/>
              <w:rPr>
                <w:color w:val="auto"/>
                <w:szCs w:val="21"/>
              </w:rPr>
            </w:pPr>
            <w:r>
              <w:rPr>
                <w:rFonts w:hint="eastAsia"/>
                <w:color w:val="auto"/>
                <w:szCs w:val="21"/>
              </w:rPr>
              <w:t>√</w:t>
            </w:r>
          </w:p>
        </w:tc>
        <w:tc>
          <w:tcPr>
            <w:tcW w:w="871" w:type="dxa"/>
            <w:noWrap/>
            <w:vAlign w:val="center"/>
          </w:tcPr>
          <w:p w14:paraId="6A5E915F">
            <w:pPr>
              <w:jc w:val="center"/>
              <w:rPr>
                <w:color w:val="auto"/>
                <w:szCs w:val="21"/>
              </w:rPr>
            </w:pPr>
          </w:p>
        </w:tc>
        <w:tc>
          <w:tcPr>
            <w:tcW w:w="783" w:type="dxa"/>
            <w:noWrap/>
            <w:vAlign w:val="center"/>
          </w:tcPr>
          <w:p w14:paraId="3BD2F67A">
            <w:pPr>
              <w:jc w:val="center"/>
              <w:rPr>
                <w:color w:val="auto"/>
                <w:szCs w:val="21"/>
              </w:rPr>
            </w:pPr>
          </w:p>
        </w:tc>
        <w:tc>
          <w:tcPr>
            <w:tcW w:w="726" w:type="dxa"/>
            <w:noWrap/>
            <w:vAlign w:val="center"/>
          </w:tcPr>
          <w:p w14:paraId="01843D9B">
            <w:pPr>
              <w:jc w:val="center"/>
              <w:rPr>
                <w:color w:val="auto"/>
                <w:szCs w:val="21"/>
              </w:rPr>
            </w:pPr>
          </w:p>
        </w:tc>
        <w:tc>
          <w:tcPr>
            <w:tcW w:w="856" w:type="dxa"/>
            <w:noWrap/>
            <w:vAlign w:val="center"/>
          </w:tcPr>
          <w:p w14:paraId="134E506F">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0BCAF4EB">
            <w:pPr>
              <w:jc w:val="center"/>
              <w:rPr>
                <w:color w:val="auto"/>
                <w:szCs w:val="21"/>
              </w:rPr>
            </w:pPr>
            <w:r>
              <w:rPr>
                <w:rFonts w:hint="eastAsia"/>
                <w:color w:val="auto"/>
                <w:szCs w:val="21"/>
              </w:rPr>
              <w:t>20</w:t>
            </w:r>
          </w:p>
        </w:tc>
        <w:tc>
          <w:tcPr>
            <w:tcW w:w="1199" w:type="dxa"/>
            <w:vMerge w:val="restart"/>
            <w:noWrap/>
            <w:vAlign w:val="center"/>
          </w:tcPr>
          <w:p w14:paraId="26CA8262">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5029F94C">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6FC6C23A">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4E3FD39D">
            <w:pPr>
              <w:pStyle w:val="8"/>
              <w:numPr>
                <w:ilvl w:val="0"/>
                <w:numId w:val="0"/>
              </w:numPr>
              <w:rPr>
                <w:rFonts w:hint="default"/>
                <w:color w:val="auto"/>
                <w:lang w:val="en-US" w:eastAsia="zh-CN"/>
              </w:rPr>
            </w:pPr>
          </w:p>
        </w:tc>
      </w:tr>
      <w:tr w14:paraId="527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0A5E56FD">
            <w:pPr>
              <w:jc w:val="center"/>
              <w:rPr>
                <w:color w:val="auto"/>
                <w:szCs w:val="21"/>
              </w:rPr>
            </w:pPr>
          </w:p>
        </w:tc>
        <w:tc>
          <w:tcPr>
            <w:tcW w:w="581" w:type="dxa"/>
            <w:noWrap/>
            <w:vAlign w:val="center"/>
          </w:tcPr>
          <w:p w14:paraId="54894BC5">
            <w:pPr>
              <w:jc w:val="center"/>
              <w:rPr>
                <w:color w:val="auto"/>
                <w:szCs w:val="21"/>
              </w:rPr>
            </w:pPr>
            <w:r>
              <w:rPr>
                <w:color w:val="auto"/>
                <w:szCs w:val="21"/>
              </w:rPr>
              <w:t>2</w:t>
            </w:r>
          </w:p>
        </w:tc>
        <w:tc>
          <w:tcPr>
            <w:tcW w:w="726" w:type="dxa"/>
            <w:noWrap/>
            <w:vAlign w:val="center"/>
          </w:tcPr>
          <w:p w14:paraId="3A249019">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24EFA958">
            <w:pPr>
              <w:jc w:val="center"/>
              <w:rPr>
                <w:rFonts w:hint="default" w:eastAsia="宋体"/>
                <w:color w:val="auto"/>
                <w:szCs w:val="21"/>
                <w:lang w:val="en-US" w:eastAsia="zh-CN"/>
              </w:rPr>
            </w:pPr>
            <w:r>
              <w:rPr>
                <w:rFonts w:hint="eastAsia"/>
                <w:color w:val="auto"/>
                <w:szCs w:val="21"/>
                <w:lang w:val="en-US" w:eastAsia="zh-CN"/>
              </w:rPr>
              <w:t>16</w:t>
            </w:r>
          </w:p>
        </w:tc>
        <w:tc>
          <w:tcPr>
            <w:tcW w:w="581" w:type="dxa"/>
            <w:noWrap/>
            <w:vAlign w:val="center"/>
          </w:tcPr>
          <w:p w14:paraId="3C5D1841">
            <w:pPr>
              <w:jc w:val="center"/>
              <w:rPr>
                <w:color w:val="auto"/>
                <w:szCs w:val="21"/>
              </w:rPr>
            </w:pPr>
            <w:r>
              <w:rPr>
                <w:rFonts w:hint="eastAsia"/>
                <w:color w:val="auto"/>
                <w:szCs w:val="21"/>
              </w:rPr>
              <w:t>1</w:t>
            </w:r>
          </w:p>
        </w:tc>
        <w:tc>
          <w:tcPr>
            <w:tcW w:w="723" w:type="dxa"/>
            <w:noWrap/>
            <w:vAlign w:val="center"/>
          </w:tcPr>
          <w:p w14:paraId="2ECFBD81">
            <w:pPr>
              <w:jc w:val="center"/>
              <w:rPr>
                <w:color w:val="auto"/>
                <w:szCs w:val="21"/>
              </w:rPr>
            </w:pPr>
            <w:r>
              <w:rPr>
                <w:rFonts w:hint="eastAsia"/>
                <w:color w:val="auto"/>
                <w:szCs w:val="21"/>
              </w:rPr>
              <w:t>√</w:t>
            </w:r>
          </w:p>
        </w:tc>
        <w:tc>
          <w:tcPr>
            <w:tcW w:w="871" w:type="dxa"/>
            <w:noWrap/>
            <w:vAlign w:val="center"/>
          </w:tcPr>
          <w:p w14:paraId="72F472E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783" w:type="dxa"/>
            <w:noWrap/>
            <w:vAlign w:val="center"/>
          </w:tcPr>
          <w:p w14:paraId="49B3C6E4">
            <w:pPr>
              <w:jc w:val="center"/>
              <w:rPr>
                <w:rFonts w:hint="eastAsia" w:eastAsia="宋体"/>
                <w:color w:val="auto"/>
                <w:szCs w:val="21"/>
                <w:lang w:val="en-US" w:eastAsia="zh-CN"/>
              </w:rPr>
            </w:pPr>
          </w:p>
        </w:tc>
        <w:tc>
          <w:tcPr>
            <w:tcW w:w="726" w:type="dxa"/>
            <w:noWrap/>
            <w:vAlign w:val="center"/>
          </w:tcPr>
          <w:p w14:paraId="727675A9">
            <w:pPr>
              <w:jc w:val="center"/>
              <w:rPr>
                <w:color w:val="auto"/>
                <w:szCs w:val="21"/>
              </w:rPr>
            </w:pPr>
          </w:p>
        </w:tc>
        <w:tc>
          <w:tcPr>
            <w:tcW w:w="856" w:type="dxa"/>
            <w:noWrap/>
            <w:vAlign w:val="center"/>
          </w:tcPr>
          <w:p w14:paraId="756461F3">
            <w:pPr>
              <w:jc w:val="center"/>
              <w:rPr>
                <w:color w:val="auto"/>
                <w:szCs w:val="21"/>
              </w:rPr>
            </w:pPr>
            <w:r>
              <w:rPr>
                <w:color w:val="auto"/>
                <w:szCs w:val="21"/>
              </w:rPr>
              <w:t>1</w:t>
            </w:r>
          </w:p>
        </w:tc>
        <w:tc>
          <w:tcPr>
            <w:tcW w:w="726" w:type="dxa"/>
            <w:noWrap/>
            <w:vAlign w:val="center"/>
          </w:tcPr>
          <w:p w14:paraId="598B0860">
            <w:pPr>
              <w:jc w:val="center"/>
              <w:rPr>
                <w:color w:val="auto"/>
                <w:szCs w:val="21"/>
              </w:rPr>
            </w:pPr>
            <w:r>
              <w:rPr>
                <w:rFonts w:hint="eastAsia"/>
                <w:color w:val="auto"/>
                <w:szCs w:val="21"/>
              </w:rPr>
              <w:t>20</w:t>
            </w:r>
          </w:p>
        </w:tc>
        <w:tc>
          <w:tcPr>
            <w:tcW w:w="1199" w:type="dxa"/>
            <w:vMerge w:val="continue"/>
            <w:noWrap/>
            <w:vAlign w:val="center"/>
          </w:tcPr>
          <w:p w14:paraId="67CE9F48">
            <w:pPr>
              <w:jc w:val="center"/>
              <w:rPr>
                <w:rFonts w:hint="eastAsia"/>
                <w:color w:val="auto"/>
                <w:szCs w:val="21"/>
              </w:rPr>
            </w:pPr>
          </w:p>
        </w:tc>
      </w:tr>
      <w:tr w14:paraId="6735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DF01D2C">
            <w:pPr>
              <w:jc w:val="center"/>
              <w:rPr>
                <w:color w:val="auto"/>
                <w:szCs w:val="21"/>
              </w:rPr>
            </w:pPr>
            <w:r>
              <w:rPr>
                <w:color w:val="auto"/>
                <w:szCs w:val="21"/>
              </w:rPr>
              <w:t>二</w:t>
            </w:r>
          </w:p>
        </w:tc>
        <w:tc>
          <w:tcPr>
            <w:tcW w:w="581" w:type="dxa"/>
            <w:noWrap/>
            <w:vAlign w:val="center"/>
          </w:tcPr>
          <w:p w14:paraId="57F451BC">
            <w:pPr>
              <w:jc w:val="center"/>
              <w:rPr>
                <w:color w:val="auto"/>
                <w:szCs w:val="21"/>
              </w:rPr>
            </w:pPr>
            <w:r>
              <w:rPr>
                <w:color w:val="auto"/>
                <w:szCs w:val="21"/>
              </w:rPr>
              <w:t>3</w:t>
            </w:r>
          </w:p>
        </w:tc>
        <w:tc>
          <w:tcPr>
            <w:tcW w:w="726" w:type="dxa"/>
            <w:noWrap/>
            <w:vAlign w:val="center"/>
          </w:tcPr>
          <w:p w14:paraId="55DE7382">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DC452DD">
            <w:pPr>
              <w:jc w:val="center"/>
              <w:rPr>
                <w:rFonts w:hint="default" w:eastAsia="宋体"/>
                <w:color w:val="auto"/>
                <w:szCs w:val="21"/>
                <w:lang w:val="en-US" w:eastAsia="zh-CN"/>
              </w:rPr>
            </w:pPr>
            <w:r>
              <w:rPr>
                <w:rFonts w:hint="eastAsia"/>
                <w:color w:val="auto"/>
                <w:szCs w:val="21"/>
                <w:lang w:val="en-US" w:eastAsia="zh-CN"/>
              </w:rPr>
              <w:t>15</w:t>
            </w:r>
          </w:p>
        </w:tc>
        <w:tc>
          <w:tcPr>
            <w:tcW w:w="581" w:type="dxa"/>
            <w:noWrap/>
            <w:vAlign w:val="center"/>
          </w:tcPr>
          <w:p w14:paraId="5ED5F2BC">
            <w:pPr>
              <w:jc w:val="center"/>
              <w:rPr>
                <w:color w:val="auto"/>
                <w:szCs w:val="21"/>
              </w:rPr>
            </w:pPr>
            <w:r>
              <w:rPr>
                <w:rFonts w:hint="eastAsia"/>
                <w:color w:val="auto"/>
                <w:szCs w:val="21"/>
              </w:rPr>
              <w:t>1</w:t>
            </w:r>
          </w:p>
        </w:tc>
        <w:tc>
          <w:tcPr>
            <w:tcW w:w="723" w:type="dxa"/>
            <w:noWrap/>
            <w:vAlign w:val="center"/>
          </w:tcPr>
          <w:p w14:paraId="432682F3">
            <w:pPr>
              <w:jc w:val="center"/>
              <w:rPr>
                <w:color w:val="auto"/>
                <w:szCs w:val="21"/>
              </w:rPr>
            </w:pPr>
            <w:r>
              <w:rPr>
                <w:rFonts w:hint="eastAsia"/>
                <w:color w:val="auto"/>
                <w:szCs w:val="21"/>
              </w:rPr>
              <w:t>√</w:t>
            </w:r>
          </w:p>
        </w:tc>
        <w:tc>
          <w:tcPr>
            <w:tcW w:w="871" w:type="dxa"/>
            <w:noWrap/>
            <w:vAlign w:val="center"/>
          </w:tcPr>
          <w:p w14:paraId="10FB16E5">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83" w:type="dxa"/>
            <w:noWrap/>
            <w:vAlign w:val="center"/>
          </w:tcPr>
          <w:p w14:paraId="3C4FF015">
            <w:pPr>
              <w:jc w:val="center"/>
              <w:rPr>
                <w:rFonts w:hint="eastAsia" w:eastAsia="宋体"/>
                <w:color w:val="auto"/>
                <w:szCs w:val="21"/>
                <w:lang w:val="en-US" w:eastAsia="zh-CN"/>
              </w:rPr>
            </w:pPr>
          </w:p>
        </w:tc>
        <w:tc>
          <w:tcPr>
            <w:tcW w:w="726" w:type="dxa"/>
            <w:noWrap/>
            <w:vAlign w:val="center"/>
          </w:tcPr>
          <w:p w14:paraId="10FB6A7E">
            <w:pPr>
              <w:jc w:val="center"/>
              <w:rPr>
                <w:color w:val="auto"/>
                <w:szCs w:val="21"/>
              </w:rPr>
            </w:pPr>
          </w:p>
        </w:tc>
        <w:tc>
          <w:tcPr>
            <w:tcW w:w="856" w:type="dxa"/>
            <w:noWrap/>
            <w:vAlign w:val="center"/>
          </w:tcPr>
          <w:p w14:paraId="04725AB9">
            <w:pPr>
              <w:jc w:val="center"/>
              <w:rPr>
                <w:color w:val="auto"/>
                <w:szCs w:val="21"/>
              </w:rPr>
            </w:pPr>
            <w:r>
              <w:rPr>
                <w:color w:val="auto"/>
                <w:szCs w:val="21"/>
              </w:rPr>
              <w:t>1</w:t>
            </w:r>
          </w:p>
        </w:tc>
        <w:tc>
          <w:tcPr>
            <w:tcW w:w="726" w:type="dxa"/>
            <w:noWrap/>
            <w:vAlign w:val="center"/>
          </w:tcPr>
          <w:p w14:paraId="3BE70E4E">
            <w:pPr>
              <w:jc w:val="center"/>
              <w:rPr>
                <w:color w:val="auto"/>
                <w:szCs w:val="21"/>
              </w:rPr>
            </w:pPr>
            <w:r>
              <w:rPr>
                <w:rFonts w:hint="eastAsia"/>
                <w:color w:val="auto"/>
                <w:szCs w:val="21"/>
              </w:rPr>
              <w:t>20</w:t>
            </w:r>
          </w:p>
        </w:tc>
        <w:tc>
          <w:tcPr>
            <w:tcW w:w="1199" w:type="dxa"/>
            <w:vMerge w:val="continue"/>
            <w:noWrap/>
            <w:vAlign w:val="center"/>
          </w:tcPr>
          <w:p w14:paraId="168192BB">
            <w:pPr>
              <w:jc w:val="center"/>
              <w:rPr>
                <w:rFonts w:hint="eastAsia"/>
                <w:color w:val="auto"/>
                <w:szCs w:val="21"/>
              </w:rPr>
            </w:pPr>
          </w:p>
        </w:tc>
      </w:tr>
      <w:tr w14:paraId="417C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30ACFC95">
            <w:pPr>
              <w:jc w:val="center"/>
              <w:rPr>
                <w:color w:val="auto"/>
                <w:szCs w:val="21"/>
              </w:rPr>
            </w:pPr>
          </w:p>
        </w:tc>
        <w:tc>
          <w:tcPr>
            <w:tcW w:w="581" w:type="dxa"/>
            <w:noWrap/>
            <w:vAlign w:val="center"/>
          </w:tcPr>
          <w:p w14:paraId="5EF0CF23">
            <w:pPr>
              <w:jc w:val="center"/>
              <w:rPr>
                <w:color w:val="auto"/>
                <w:szCs w:val="21"/>
              </w:rPr>
            </w:pPr>
            <w:r>
              <w:rPr>
                <w:color w:val="auto"/>
                <w:szCs w:val="21"/>
              </w:rPr>
              <w:t>4</w:t>
            </w:r>
          </w:p>
        </w:tc>
        <w:tc>
          <w:tcPr>
            <w:tcW w:w="726" w:type="dxa"/>
            <w:noWrap/>
            <w:vAlign w:val="center"/>
          </w:tcPr>
          <w:p w14:paraId="47A933E2">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71617F0A">
            <w:pPr>
              <w:jc w:val="center"/>
              <w:rPr>
                <w:rFonts w:hint="default" w:eastAsia="宋体"/>
                <w:color w:val="auto"/>
                <w:szCs w:val="21"/>
                <w:lang w:val="en-US" w:eastAsia="zh-CN"/>
              </w:rPr>
            </w:pPr>
            <w:r>
              <w:rPr>
                <w:rFonts w:hint="eastAsia"/>
                <w:color w:val="auto"/>
                <w:szCs w:val="21"/>
                <w:lang w:val="en-US" w:eastAsia="zh-CN"/>
              </w:rPr>
              <w:t>15</w:t>
            </w:r>
          </w:p>
        </w:tc>
        <w:tc>
          <w:tcPr>
            <w:tcW w:w="581" w:type="dxa"/>
            <w:noWrap/>
            <w:vAlign w:val="center"/>
          </w:tcPr>
          <w:p w14:paraId="720FF664">
            <w:pPr>
              <w:jc w:val="center"/>
              <w:rPr>
                <w:color w:val="auto"/>
                <w:szCs w:val="21"/>
              </w:rPr>
            </w:pPr>
            <w:r>
              <w:rPr>
                <w:rFonts w:hint="eastAsia"/>
                <w:color w:val="auto"/>
                <w:szCs w:val="21"/>
              </w:rPr>
              <w:t>1</w:t>
            </w:r>
          </w:p>
        </w:tc>
        <w:tc>
          <w:tcPr>
            <w:tcW w:w="723" w:type="dxa"/>
            <w:noWrap/>
            <w:vAlign w:val="center"/>
          </w:tcPr>
          <w:p w14:paraId="7BA11CD5">
            <w:pPr>
              <w:jc w:val="center"/>
              <w:rPr>
                <w:color w:val="auto"/>
                <w:szCs w:val="21"/>
              </w:rPr>
            </w:pPr>
            <w:r>
              <w:rPr>
                <w:rFonts w:hint="eastAsia"/>
                <w:color w:val="auto"/>
                <w:szCs w:val="21"/>
              </w:rPr>
              <w:t>√</w:t>
            </w:r>
          </w:p>
        </w:tc>
        <w:tc>
          <w:tcPr>
            <w:tcW w:w="871" w:type="dxa"/>
            <w:noWrap/>
            <w:vAlign w:val="center"/>
          </w:tcPr>
          <w:p w14:paraId="47DE67BB">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783" w:type="dxa"/>
            <w:noWrap/>
            <w:vAlign w:val="center"/>
          </w:tcPr>
          <w:p w14:paraId="4DF74642">
            <w:pPr>
              <w:jc w:val="center"/>
              <w:rPr>
                <w:rFonts w:hint="eastAsia" w:eastAsia="宋体"/>
                <w:color w:val="auto"/>
                <w:szCs w:val="21"/>
                <w:lang w:val="en-US" w:eastAsia="zh-CN"/>
              </w:rPr>
            </w:pPr>
          </w:p>
        </w:tc>
        <w:tc>
          <w:tcPr>
            <w:tcW w:w="726" w:type="dxa"/>
            <w:noWrap/>
            <w:vAlign w:val="center"/>
          </w:tcPr>
          <w:p w14:paraId="4F740EF0">
            <w:pPr>
              <w:jc w:val="center"/>
              <w:rPr>
                <w:color w:val="auto"/>
                <w:szCs w:val="21"/>
              </w:rPr>
            </w:pPr>
          </w:p>
        </w:tc>
        <w:tc>
          <w:tcPr>
            <w:tcW w:w="856" w:type="dxa"/>
            <w:noWrap/>
            <w:vAlign w:val="center"/>
          </w:tcPr>
          <w:p w14:paraId="765FD9FC">
            <w:pPr>
              <w:jc w:val="center"/>
              <w:rPr>
                <w:color w:val="auto"/>
                <w:szCs w:val="21"/>
              </w:rPr>
            </w:pPr>
            <w:r>
              <w:rPr>
                <w:color w:val="auto"/>
                <w:szCs w:val="21"/>
              </w:rPr>
              <w:t>1</w:t>
            </w:r>
          </w:p>
        </w:tc>
        <w:tc>
          <w:tcPr>
            <w:tcW w:w="726" w:type="dxa"/>
            <w:noWrap/>
            <w:vAlign w:val="center"/>
          </w:tcPr>
          <w:p w14:paraId="549D4FFB">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6EDFC83E">
            <w:pPr>
              <w:jc w:val="center"/>
              <w:rPr>
                <w:color w:val="auto"/>
                <w:szCs w:val="21"/>
              </w:rPr>
            </w:pPr>
          </w:p>
        </w:tc>
      </w:tr>
      <w:tr w14:paraId="70CC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CA56B80">
            <w:pPr>
              <w:jc w:val="center"/>
              <w:rPr>
                <w:color w:val="auto"/>
                <w:szCs w:val="21"/>
              </w:rPr>
            </w:pPr>
            <w:r>
              <w:rPr>
                <w:color w:val="auto"/>
                <w:szCs w:val="21"/>
              </w:rPr>
              <w:t>三</w:t>
            </w:r>
          </w:p>
        </w:tc>
        <w:tc>
          <w:tcPr>
            <w:tcW w:w="581" w:type="dxa"/>
            <w:noWrap/>
            <w:vAlign w:val="center"/>
          </w:tcPr>
          <w:p w14:paraId="6B478C5C">
            <w:pPr>
              <w:jc w:val="center"/>
              <w:rPr>
                <w:color w:val="auto"/>
                <w:szCs w:val="21"/>
              </w:rPr>
            </w:pPr>
            <w:r>
              <w:rPr>
                <w:color w:val="auto"/>
                <w:szCs w:val="21"/>
              </w:rPr>
              <w:t>5</w:t>
            </w:r>
          </w:p>
        </w:tc>
        <w:tc>
          <w:tcPr>
            <w:tcW w:w="726" w:type="dxa"/>
            <w:noWrap/>
            <w:vAlign w:val="center"/>
          </w:tcPr>
          <w:p w14:paraId="1859DC71">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0DCD1857">
            <w:pPr>
              <w:jc w:val="center"/>
              <w:rPr>
                <w:rFonts w:hint="default" w:eastAsia="宋体"/>
                <w:color w:val="auto"/>
                <w:szCs w:val="21"/>
                <w:lang w:val="en-US" w:eastAsia="zh-CN"/>
              </w:rPr>
            </w:pPr>
            <w:r>
              <w:rPr>
                <w:rFonts w:hint="eastAsia"/>
                <w:color w:val="auto"/>
                <w:szCs w:val="21"/>
                <w:lang w:val="en-US" w:eastAsia="zh-CN"/>
              </w:rPr>
              <w:t>13</w:t>
            </w:r>
          </w:p>
        </w:tc>
        <w:tc>
          <w:tcPr>
            <w:tcW w:w="581" w:type="dxa"/>
            <w:noWrap/>
            <w:vAlign w:val="center"/>
          </w:tcPr>
          <w:p w14:paraId="4885BEDB">
            <w:pPr>
              <w:jc w:val="center"/>
              <w:rPr>
                <w:color w:val="auto"/>
                <w:szCs w:val="21"/>
              </w:rPr>
            </w:pPr>
            <w:r>
              <w:rPr>
                <w:rFonts w:hint="eastAsia"/>
                <w:color w:val="auto"/>
                <w:szCs w:val="21"/>
              </w:rPr>
              <w:t>1</w:t>
            </w:r>
          </w:p>
        </w:tc>
        <w:tc>
          <w:tcPr>
            <w:tcW w:w="723" w:type="dxa"/>
            <w:noWrap/>
            <w:vAlign w:val="center"/>
          </w:tcPr>
          <w:p w14:paraId="721670F9">
            <w:pPr>
              <w:jc w:val="center"/>
              <w:rPr>
                <w:color w:val="auto"/>
                <w:szCs w:val="21"/>
              </w:rPr>
            </w:pPr>
            <w:r>
              <w:rPr>
                <w:rFonts w:hint="eastAsia"/>
                <w:color w:val="auto"/>
                <w:szCs w:val="21"/>
              </w:rPr>
              <w:t>√</w:t>
            </w:r>
          </w:p>
        </w:tc>
        <w:tc>
          <w:tcPr>
            <w:tcW w:w="871" w:type="dxa"/>
            <w:noWrap/>
            <w:vAlign w:val="center"/>
          </w:tcPr>
          <w:p w14:paraId="54F25A60">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4FF4A09A">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00FB1DCD">
            <w:pPr>
              <w:jc w:val="center"/>
              <w:rPr>
                <w:rFonts w:hint="eastAsia"/>
                <w:color w:val="auto"/>
                <w:szCs w:val="21"/>
                <w:lang w:val="en-US" w:eastAsia="zh-CN"/>
              </w:rPr>
            </w:pPr>
          </w:p>
        </w:tc>
        <w:tc>
          <w:tcPr>
            <w:tcW w:w="856" w:type="dxa"/>
            <w:noWrap/>
            <w:vAlign w:val="center"/>
          </w:tcPr>
          <w:p w14:paraId="2CE8F57E">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2BBC0350">
            <w:pPr>
              <w:jc w:val="center"/>
              <w:rPr>
                <w:color w:val="auto"/>
                <w:szCs w:val="21"/>
              </w:rPr>
            </w:pPr>
            <w:r>
              <w:rPr>
                <w:color w:val="auto"/>
                <w:szCs w:val="21"/>
              </w:rPr>
              <w:t>20</w:t>
            </w:r>
          </w:p>
        </w:tc>
        <w:tc>
          <w:tcPr>
            <w:tcW w:w="1199" w:type="dxa"/>
            <w:vMerge w:val="continue"/>
            <w:noWrap/>
            <w:vAlign w:val="center"/>
          </w:tcPr>
          <w:p w14:paraId="6CAF88D7">
            <w:pPr>
              <w:jc w:val="center"/>
              <w:rPr>
                <w:color w:val="auto"/>
                <w:szCs w:val="21"/>
              </w:rPr>
            </w:pPr>
          </w:p>
        </w:tc>
      </w:tr>
      <w:tr w14:paraId="69C3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008AFBA1">
            <w:pPr>
              <w:jc w:val="center"/>
              <w:rPr>
                <w:color w:val="auto"/>
                <w:szCs w:val="21"/>
              </w:rPr>
            </w:pPr>
          </w:p>
        </w:tc>
        <w:tc>
          <w:tcPr>
            <w:tcW w:w="581" w:type="dxa"/>
            <w:noWrap/>
            <w:vAlign w:val="center"/>
          </w:tcPr>
          <w:p w14:paraId="7C76251A">
            <w:pPr>
              <w:jc w:val="center"/>
              <w:rPr>
                <w:color w:val="auto"/>
                <w:szCs w:val="21"/>
              </w:rPr>
            </w:pPr>
            <w:r>
              <w:rPr>
                <w:color w:val="auto"/>
                <w:szCs w:val="21"/>
              </w:rPr>
              <w:t>6</w:t>
            </w:r>
          </w:p>
        </w:tc>
        <w:tc>
          <w:tcPr>
            <w:tcW w:w="726" w:type="dxa"/>
            <w:noWrap/>
            <w:vAlign w:val="center"/>
          </w:tcPr>
          <w:p w14:paraId="185F1F8A">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83D99DC">
            <w:pPr>
              <w:jc w:val="center"/>
              <w:rPr>
                <w:color w:val="auto"/>
                <w:szCs w:val="21"/>
              </w:rPr>
            </w:pPr>
          </w:p>
        </w:tc>
        <w:tc>
          <w:tcPr>
            <w:tcW w:w="581" w:type="dxa"/>
            <w:noWrap/>
            <w:vAlign w:val="center"/>
          </w:tcPr>
          <w:p w14:paraId="41352AD3">
            <w:pPr>
              <w:jc w:val="center"/>
              <w:rPr>
                <w:color w:val="auto"/>
                <w:szCs w:val="21"/>
              </w:rPr>
            </w:pPr>
          </w:p>
        </w:tc>
        <w:tc>
          <w:tcPr>
            <w:tcW w:w="723" w:type="dxa"/>
            <w:noWrap/>
            <w:vAlign w:val="center"/>
          </w:tcPr>
          <w:p w14:paraId="7AF6543B">
            <w:pPr>
              <w:jc w:val="center"/>
              <w:rPr>
                <w:color w:val="auto"/>
                <w:szCs w:val="21"/>
              </w:rPr>
            </w:pPr>
          </w:p>
        </w:tc>
        <w:tc>
          <w:tcPr>
            <w:tcW w:w="871" w:type="dxa"/>
            <w:noWrap/>
            <w:vAlign w:val="center"/>
          </w:tcPr>
          <w:p w14:paraId="24AB5393">
            <w:pPr>
              <w:jc w:val="center"/>
              <w:rPr>
                <w:color w:val="auto"/>
                <w:szCs w:val="21"/>
              </w:rPr>
            </w:pPr>
          </w:p>
        </w:tc>
        <w:tc>
          <w:tcPr>
            <w:tcW w:w="783" w:type="dxa"/>
            <w:noWrap/>
            <w:vAlign w:val="center"/>
          </w:tcPr>
          <w:p w14:paraId="11E02CFE">
            <w:pPr>
              <w:jc w:val="center"/>
              <w:rPr>
                <w:rFonts w:hint="default" w:eastAsia="宋体"/>
                <w:color w:val="auto"/>
                <w:szCs w:val="21"/>
                <w:lang w:val="en-US" w:eastAsia="zh-CN"/>
              </w:rPr>
            </w:pPr>
          </w:p>
        </w:tc>
        <w:tc>
          <w:tcPr>
            <w:tcW w:w="726" w:type="dxa"/>
            <w:noWrap/>
            <w:vAlign w:val="center"/>
          </w:tcPr>
          <w:p w14:paraId="6FFF670F">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33413D7E">
            <w:pPr>
              <w:jc w:val="center"/>
              <w:rPr>
                <w:color w:val="auto"/>
                <w:szCs w:val="21"/>
              </w:rPr>
            </w:pPr>
          </w:p>
        </w:tc>
        <w:tc>
          <w:tcPr>
            <w:tcW w:w="726" w:type="dxa"/>
            <w:noWrap/>
            <w:vAlign w:val="center"/>
          </w:tcPr>
          <w:p w14:paraId="3569C22A">
            <w:pPr>
              <w:jc w:val="center"/>
              <w:rPr>
                <w:color w:val="auto"/>
                <w:szCs w:val="21"/>
              </w:rPr>
            </w:pPr>
            <w:r>
              <w:rPr>
                <w:color w:val="auto"/>
                <w:szCs w:val="21"/>
              </w:rPr>
              <w:t>20</w:t>
            </w:r>
          </w:p>
        </w:tc>
        <w:tc>
          <w:tcPr>
            <w:tcW w:w="1199" w:type="dxa"/>
            <w:vMerge w:val="continue"/>
            <w:noWrap/>
            <w:vAlign w:val="center"/>
          </w:tcPr>
          <w:p w14:paraId="24A152E9">
            <w:pPr>
              <w:jc w:val="center"/>
              <w:rPr>
                <w:color w:val="auto"/>
                <w:szCs w:val="21"/>
              </w:rPr>
            </w:pPr>
          </w:p>
        </w:tc>
      </w:tr>
      <w:tr w14:paraId="6206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765727B9">
            <w:pPr>
              <w:jc w:val="center"/>
              <w:rPr>
                <w:color w:val="auto"/>
                <w:szCs w:val="21"/>
              </w:rPr>
            </w:pPr>
            <w:r>
              <w:rPr>
                <w:color w:val="auto"/>
                <w:szCs w:val="21"/>
              </w:rPr>
              <w:t>合计</w:t>
            </w:r>
          </w:p>
        </w:tc>
        <w:tc>
          <w:tcPr>
            <w:tcW w:w="726" w:type="dxa"/>
            <w:noWrap/>
            <w:vAlign w:val="center"/>
          </w:tcPr>
          <w:p w14:paraId="0362109E">
            <w:pPr>
              <w:jc w:val="center"/>
              <w:rPr>
                <w:color w:val="auto"/>
                <w:szCs w:val="21"/>
              </w:rPr>
            </w:pPr>
          </w:p>
        </w:tc>
        <w:tc>
          <w:tcPr>
            <w:tcW w:w="726" w:type="dxa"/>
            <w:noWrap/>
            <w:vAlign w:val="center"/>
          </w:tcPr>
          <w:p w14:paraId="1EC29A69">
            <w:pPr>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1BF900AA">
            <w:pPr>
              <w:jc w:val="center"/>
              <w:rPr>
                <w:color w:val="auto"/>
                <w:szCs w:val="21"/>
              </w:rPr>
            </w:pPr>
          </w:p>
        </w:tc>
        <w:tc>
          <w:tcPr>
            <w:tcW w:w="723" w:type="dxa"/>
            <w:noWrap/>
            <w:vAlign w:val="center"/>
          </w:tcPr>
          <w:p w14:paraId="095CBEB6">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505D855">
            <w:pPr>
              <w:jc w:val="center"/>
              <w:rPr>
                <w:color w:val="auto"/>
                <w:szCs w:val="21"/>
              </w:rPr>
            </w:pPr>
          </w:p>
        </w:tc>
        <w:tc>
          <w:tcPr>
            <w:tcW w:w="783" w:type="dxa"/>
            <w:noWrap/>
            <w:vAlign w:val="center"/>
          </w:tcPr>
          <w:p w14:paraId="41A1FFB8">
            <w:pPr>
              <w:jc w:val="center"/>
              <w:rPr>
                <w:color w:val="auto"/>
                <w:szCs w:val="21"/>
              </w:rPr>
            </w:pPr>
          </w:p>
        </w:tc>
        <w:tc>
          <w:tcPr>
            <w:tcW w:w="726" w:type="dxa"/>
            <w:noWrap/>
            <w:vAlign w:val="center"/>
          </w:tcPr>
          <w:p w14:paraId="1DECC4F1">
            <w:pPr>
              <w:jc w:val="center"/>
              <w:rPr>
                <w:rFonts w:hint="eastAsia"/>
                <w:color w:val="auto"/>
                <w:szCs w:val="21"/>
              </w:rPr>
            </w:pPr>
          </w:p>
        </w:tc>
        <w:tc>
          <w:tcPr>
            <w:tcW w:w="856" w:type="dxa"/>
            <w:noWrap/>
            <w:vAlign w:val="center"/>
          </w:tcPr>
          <w:p w14:paraId="1F9A86D4">
            <w:pPr>
              <w:jc w:val="center"/>
              <w:rPr>
                <w:color w:val="auto"/>
                <w:szCs w:val="21"/>
              </w:rPr>
            </w:pPr>
          </w:p>
        </w:tc>
        <w:tc>
          <w:tcPr>
            <w:tcW w:w="726" w:type="dxa"/>
            <w:noWrap/>
            <w:vAlign w:val="center"/>
          </w:tcPr>
          <w:p w14:paraId="31CA8459">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52981373">
            <w:pPr>
              <w:jc w:val="center"/>
              <w:rPr>
                <w:color w:val="auto"/>
                <w:szCs w:val="21"/>
              </w:rPr>
            </w:pPr>
          </w:p>
        </w:tc>
      </w:tr>
    </w:tbl>
    <w:p w14:paraId="0858DCB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注意：按照教育部要求每学年安排40周教学活动</w:t>
      </w:r>
    </w:p>
    <w:p w14:paraId="3E237A91">
      <w:pPr>
        <w:spacing w:line="460" w:lineRule="exact"/>
        <w:ind w:firstLine="480"/>
        <w:rPr>
          <w:rFonts w:eastAsia="黑体"/>
          <w:b/>
          <w:sz w:val="24"/>
        </w:rPr>
      </w:pPr>
      <w:r>
        <w:rPr>
          <w:rFonts w:eastAsia="黑体"/>
          <w:b/>
          <w:sz w:val="24"/>
        </w:rPr>
        <w:t>九、实施保障</w:t>
      </w:r>
    </w:p>
    <w:p w14:paraId="7775F10F">
      <w:pPr>
        <w:spacing w:line="460" w:lineRule="exact"/>
        <w:ind w:firstLine="472" w:firstLineChars="196"/>
        <w:rPr>
          <w:b/>
          <w:sz w:val="24"/>
        </w:rPr>
      </w:pPr>
      <w:r>
        <w:rPr>
          <w:b/>
          <w:sz w:val="24"/>
        </w:rPr>
        <w:t>（一）专业教学团队</w:t>
      </w:r>
    </w:p>
    <w:p w14:paraId="7542B738">
      <w:pPr>
        <w:spacing w:line="460" w:lineRule="exact"/>
        <w:ind w:firstLine="480"/>
        <w:rPr>
          <w:rFonts w:eastAsia="黑体"/>
          <w:b/>
          <w:bCs/>
          <w:sz w:val="24"/>
        </w:rPr>
      </w:pPr>
      <w:r>
        <w:rPr>
          <w:rFonts w:hint="eastAsia"/>
          <w:b/>
          <w:bCs/>
          <w:sz w:val="24"/>
        </w:rPr>
        <w:t>1、本专业专任教师</w:t>
      </w:r>
    </w:p>
    <w:p w14:paraId="569AE13E">
      <w:pPr>
        <w:spacing w:line="460" w:lineRule="exact"/>
        <w:ind w:firstLine="480" w:firstLineChars="200"/>
        <w:rPr>
          <w:sz w:val="24"/>
        </w:rPr>
      </w:pPr>
      <w:r>
        <w:rPr>
          <w:rFonts w:hint="eastAsia"/>
          <w:sz w:val="24"/>
        </w:rPr>
        <w:t>通过国内外培训、企业挂职锻炼，本专业建设有一支师德师风优良，年龄、职称、学位结构合理的专兼结合、双师素质的教学团队。本专业现有专任教师12人（其中教授副教授6人、讲师5人、助教1人），高级职称比例50.0%；全部具有本科及以上学历，具有硕士学位9人（含在读博士1人），占比75%；具有“双师”素质的教师比例达91.7％，可以满足本专业的专业课、实践性环节教学需要。专任教师中，国家级裁判员4人，高级考评员4人，高级技师7人，“1+X”职业等级证书考评员5人。荣获省级教育优秀教学团队，省级教学成果奖1项，院教学成果奖二等奖1项；承担大学生校外实践基地建设项目1项；负责校级精品资源共享课程4门；专业教学团队编写校企合作教材10多门。</w:t>
      </w:r>
    </w:p>
    <w:p w14:paraId="663F2A44">
      <w:pPr>
        <w:spacing w:line="460" w:lineRule="exact"/>
        <w:jc w:val="center"/>
        <w:rPr>
          <w:sz w:val="24"/>
        </w:rPr>
      </w:pPr>
      <w:r>
        <w:rPr>
          <w:sz w:val="24"/>
        </w:rPr>
        <w:t xml:space="preserve">表4 </w:t>
      </w:r>
      <w:r>
        <w:rPr>
          <w:rFonts w:hint="eastAsia"/>
          <w:sz w:val="24"/>
        </w:rPr>
        <w:t xml:space="preserve"> </w:t>
      </w:r>
      <w:r>
        <w:rPr>
          <w:sz w:val="24"/>
        </w:rPr>
        <w:t>专业教学团队情况一览表</w:t>
      </w:r>
    </w:p>
    <w:tbl>
      <w:tblPr>
        <w:tblStyle w:val="9"/>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67"/>
        <w:gridCol w:w="708"/>
        <w:gridCol w:w="750"/>
        <w:gridCol w:w="1286"/>
        <w:gridCol w:w="1500"/>
        <w:gridCol w:w="859"/>
        <w:gridCol w:w="1203"/>
      </w:tblGrid>
      <w:tr w14:paraId="13DF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0" w:type="dxa"/>
            <w:noWrap/>
            <w:vAlign w:val="center"/>
          </w:tcPr>
          <w:p w14:paraId="73868FA5">
            <w:pPr>
              <w:jc w:val="center"/>
              <w:rPr>
                <w:b/>
                <w:szCs w:val="21"/>
              </w:rPr>
            </w:pPr>
            <w:r>
              <w:rPr>
                <w:b/>
                <w:szCs w:val="21"/>
              </w:rPr>
              <w:t>序号</w:t>
            </w:r>
          </w:p>
        </w:tc>
        <w:tc>
          <w:tcPr>
            <w:tcW w:w="967" w:type="dxa"/>
            <w:noWrap/>
            <w:vAlign w:val="center"/>
          </w:tcPr>
          <w:p w14:paraId="6936D3ED">
            <w:pPr>
              <w:jc w:val="center"/>
              <w:rPr>
                <w:b/>
                <w:szCs w:val="21"/>
              </w:rPr>
            </w:pPr>
            <w:r>
              <w:rPr>
                <w:b/>
                <w:szCs w:val="21"/>
              </w:rPr>
              <w:t>姓名</w:t>
            </w:r>
          </w:p>
        </w:tc>
        <w:tc>
          <w:tcPr>
            <w:tcW w:w="708" w:type="dxa"/>
            <w:noWrap/>
            <w:vAlign w:val="center"/>
          </w:tcPr>
          <w:p w14:paraId="5743F184">
            <w:pPr>
              <w:jc w:val="center"/>
              <w:rPr>
                <w:b/>
                <w:szCs w:val="21"/>
              </w:rPr>
            </w:pPr>
            <w:r>
              <w:rPr>
                <w:b/>
                <w:szCs w:val="21"/>
              </w:rPr>
              <w:t>学历</w:t>
            </w:r>
          </w:p>
        </w:tc>
        <w:tc>
          <w:tcPr>
            <w:tcW w:w="750" w:type="dxa"/>
            <w:noWrap/>
            <w:vAlign w:val="center"/>
          </w:tcPr>
          <w:p w14:paraId="2B08D8C9">
            <w:pPr>
              <w:jc w:val="center"/>
              <w:rPr>
                <w:b/>
                <w:szCs w:val="21"/>
              </w:rPr>
            </w:pPr>
            <w:r>
              <w:rPr>
                <w:b/>
                <w:szCs w:val="21"/>
              </w:rPr>
              <w:t>学位</w:t>
            </w:r>
          </w:p>
        </w:tc>
        <w:tc>
          <w:tcPr>
            <w:tcW w:w="1286" w:type="dxa"/>
            <w:noWrap/>
            <w:vAlign w:val="center"/>
          </w:tcPr>
          <w:p w14:paraId="7DCB9F11">
            <w:pPr>
              <w:jc w:val="center"/>
              <w:rPr>
                <w:b/>
                <w:szCs w:val="21"/>
              </w:rPr>
            </w:pPr>
            <w:r>
              <w:rPr>
                <w:b/>
                <w:szCs w:val="21"/>
              </w:rPr>
              <w:t>专业技术</w:t>
            </w:r>
          </w:p>
          <w:p w14:paraId="1EEAA134">
            <w:pPr>
              <w:jc w:val="center"/>
              <w:rPr>
                <w:b/>
                <w:szCs w:val="21"/>
              </w:rPr>
            </w:pPr>
            <w:r>
              <w:rPr>
                <w:b/>
                <w:szCs w:val="21"/>
              </w:rPr>
              <w:t>职务</w:t>
            </w:r>
          </w:p>
        </w:tc>
        <w:tc>
          <w:tcPr>
            <w:tcW w:w="1500" w:type="dxa"/>
            <w:noWrap/>
            <w:vAlign w:val="center"/>
          </w:tcPr>
          <w:p w14:paraId="5CE5E6EE">
            <w:pPr>
              <w:jc w:val="center"/>
              <w:rPr>
                <w:b/>
                <w:szCs w:val="21"/>
              </w:rPr>
            </w:pPr>
            <w:r>
              <w:rPr>
                <w:rFonts w:hint="eastAsia"/>
                <w:b/>
                <w:szCs w:val="21"/>
              </w:rPr>
              <w:t>职业资格</w:t>
            </w:r>
          </w:p>
        </w:tc>
        <w:tc>
          <w:tcPr>
            <w:tcW w:w="859" w:type="dxa"/>
            <w:noWrap/>
            <w:vAlign w:val="center"/>
          </w:tcPr>
          <w:p w14:paraId="39228ABE">
            <w:pPr>
              <w:jc w:val="center"/>
              <w:rPr>
                <w:b/>
                <w:szCs w:val="21"/>
              </w:rPr>
            </w:pPr>
            <w:r>
              <w:rPr>
                <w:b/>
                <w:szCs w:val="21"/>
              </w:rPr>
              <w:t>是否</w:t>
            </w:r>
          </w:p>
          <w:p w14:paraId="17E98891">
            <w:pPr>
              <w:jc w:val="center"/>
              <w:rPr>
                <w:b/>
                <w:szCs w:val="21"/>
              </w:rPr>
            </w:pPr>
            <w:r>
              <w:rPr>
                <w:b/>
                <w:szCs w:val="21"/>
              </w:rPr>
              <w:t>双师型</w:t>
            </w:r>
          </w:p>
        </w:tc>
        <w:tc>
          <w:tcPr>
            <w:tcW w:w="1203" w:type="dxa"/>
            <w:noWrap/>
            <w:vAlign w:val="center"/>
          </w:tcPr>
          <w:p w14:paraId="1FF5D202">
            <w:pPr>
              <w:jc w:val="center"/>
              <w:rPr>
                <w:b/>
                <w:szCs w:val="21"/>
              </w:rPr>
            </w:pPr>
            <w:r>
              <w:rPr>
                <w:b/>
                <w:szCs w:val="21"/>
              </w:rPr>
              <w:t>拟任</w:t>
            </w:r>
          </w:p>
          <w:p w14:paraId="2EB04EB1">
            <w:pPr>
              <w:jc w:val="center"/>
              <w:rPr>
                <w:b/>
                <w:szCs w:val="21"/>
              </w:rPr>
            </w:pPr>
            <w:r>
              <w:rPr>
                <w:b/>
                <w:szCs w:val="21"/>
              </w:rPr>
              <w:t>课程</w:t>
            </w:r>
          </w:p>
        </w:tc>
      </w:tr>
      <w:tr w14:paraId="07B3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0" w:type="dxa"/>
            <w:noWrap/>
            <w:vAlign w:val="center"/>
          </w:tcPr>
          <w:p w14:paraId="426B8C8F">
            <w:pPr>
              <w:jc w:val="center"/>
              <w:rPr>
                <w:szCs w:val="21"/>
              </w:rPr>
            </w:pPr>
            <w:r>
              <w:rPr>
                <w:szCs w:val="21"/>
              </w:rPr>
              <w:t>1</w:t>
            </w:r>
          </w:p>
        </w:tc>
        <w:tc>
          <w:tcPr>
            <w:tcW w:w="967" w:type="dxa"/>
            <w:noWrap/>
            <w:vAlign w:val="center"/>
          </w:tcPr>
          <w:p w14:paraId="08B8B709">
            <w:pPr>
              <w:jc w:val="center"/>
              <w:rPr>
                <w:szCs w:val="21"/>
              </w:rPr>
            </w:pPr>
            <w:r>
              <w:rPr>
                <w:szCs w:val="21"/>
              </w:rPr>
              <w:t>赖国新</w:t>
            </w:r>
          </w:p>
        </w:tc>
        <w:tc>
          <w:tcPr>
            <w:tcW w:w="708" w:type="dxa"/>
            <w:noWrap/>
            <w:vAlign w:val="center"/>
          </w:tcPr>
          <w:p w14:paraId="1065552B">
            <w:pPr>
              <w:jc w:val="center"/>
              <w:rPr>
                <w:szCs w:val="21"/>
              </w:rPr>
            </w:pPr>
            <w:r>
              <w:rPr>
                <w:szCs w:val="21"/>
              </w:rPr>
              <w:t>本科</w:t>
            </w:r>
          </w:p>
        </w:tc>
        <w:tc>
          <w:tcPr>
            <w:tcW w:w="750" w:type="dxa"/>
            <w:noWrap/>
            <w:vAlign w:val="center"/>
          </w:tcPr>
          <w:p w14:paraId="5B9058F2">
            <w:pPr>
              <w:jc w:val="center"/>
              <w:rPr>
                <w:szCs w:val="21"/>
              </w:rPr>
            </w:pPr>
            <w:r>
              <w:rPr>
                <w:szCs w:val="21"/>
              </w:rPr>
              <w:t>硕士</w:t>
            </w:r>
          </w:p>
        </w:tc>
        <w:tc>
          <w:tcPr>
            <w:tcW w:w="1286" w:type="dxa"/>
            <w:noWrap/>
            <w:vAlign w:val="center"/>
          </w:tcPr>
          <w:p w14:paraId="24C7176E">
            <w:pPr>
              <w:jc w:val="center"/>
              <w:rPr>
                <w:szCs w:val="21"/>
              </w:rPr>
            </w:pPr>
            <w:r>
              <w:rPr>
                <w:szCs w:val="21"/>
              </w:rPr>
              <w:t>教授/系主任</w:t>
            </w:r>
          </w:p>
        </w:tc>
        <w:tc>
          <w:tcPr>
            <w:tcW w:w="1500" w:type="dxa"/>
            <w:noWrap/>
            <w:vAlign w:val="center"/>
          </w:tcPr>
          <w:p w14:paraId="6C1EFDF2">
            <w:pPr>
              <w:jc w:val="center"/>
              <w:rPr>
                <w:szCs w:val="21"/>
              </w:rPr>
            </w:pPr>
            <w:r>
              <w:rPr>
                <w:rFonts w:hint="eastAsia"/>
                <w:szCs w:val="21"/>
              </w:rPr>
              <w:t>化学检验工</w:t>
            </w:r>
          </w:p>
        </w:tc>
        <w:tc>
          <w:tcPr>
            <w:tcW w:w="859" w:type="dxa"/>
            <w:noWrap/>
            <w:vAlign w:val="center"/>
          </w:tcPr>
          <w:p w14:paraId="5848B92F">
            <w:pPr>
              <w:jc w:val="center"/>
              <w:rPr>
                <w:szCs w:val="21"/>
              </w:rPr>
            </w:pPr>
            <w:r>
              <w:rPr>
                <w:szCs w:val="21"/>
              </w:rPr>
              <w:t>是</w:t>
            </w:r>
          </w:p>
        </w:tc>
        <w:tc>
          <w:tcPr>
            <w:tcW w:w="1203" w:type="dxa"/>
            <w:noWrap/>
            <w:vAlign w:val="center"/>
          </w:tcPr>
          <w:p w14:paraId="0904D8E2">
            <w:pPr>
              <w:jc w:val="center"/>
              <w:rPr>
                <w:szCs w:val="21"/>
              </w:rPr>
            </w:pPr>
            <w:r>
              <w:rPr>
                <w:szCs w:val="21"/>
              </w:rPr>
              <w:t>专业英语</w:t>
            </w:r>
          </w:p>
        </w:tc>
      </w:tr>
      <w:tr w14:paraId="7459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0" w:type="dxa"/>
            <w:noWrap/>
            <w:vAlign w:val="center"/>
          </w:tcPr>
          <w:p w14:paraId="13FF3CEF">
            <w:pPr>
              <w:jc w:val="center"/>
              <w:rPr>
                <w:szCs w:val="21"/>
              </w:rPr>
            </w:pPr>
            <w:r>
              <w:rPr>
                <w:szCs w:val="21"/>
              </w:rPr>
              <w:t>2</w:t>
            </w:r>
          </w:p>
        </w:tc>
        <w:tc>
          <w:tcPr>
            <w:tcW w:w="967" w:type="dxa"/>
            <w:noWrap/>
            <w:vAlign w:val="center"/>
          </w:tcPr>
          <w:p w14:paraId="239CBE83">
            <w:pPr>
              <w:jc w:val="center"/>
              <w:rPr>
                <w:szCs w:val="21"/>
              </w:rPr>
            </w:pPr>
            <w:r>
              <w:rPr>
                <w:szCs w:val="21"/>
              </w:rPr>
              <w:t>杨海贤</w:t>
            </w:r>
          </w:p>
        </w:tc>
        <w:tc>
          <w:tcPr>
            <w:tcW w:w="708" w:type="dxa"/>
            <w:noWrap/>
            <w:vAlign w:val="center"/>
          </w:tcPr>
          <w:p w14:paraId="5EA6A59B">
            <w:pPr>
              <w:jc w:val="center"/>
              <w:rPr>
                <w:szCs w:val="21"/>
              </w:rPr>
            </w:pPr>
            <w:r>
              <w:rPr>
                <w:szCs w:val="21"/>
              </w:rPr>
              <w:t>本科</w:t>
            </w:r>
          </w:p>
        </w:tc>
        <w:tc>
          <w:tcPr>
            <w:tcW w:w="750" w:type="dxa"/>
            <w:noWrap/>
            <w:vAlign w:val="center"/>
          </w:tcPr>
          <w:p w14:paraId="37282BCA">
            <w:pPr>
              <w:jc w:val="center"/>
              <w:rPr>
                <w:szCs w:val="21"/>
              </w:rPr>
            </w:pPr>
            <w:r>
              <w:rPr>
                <w:szCs w:val="21"/>
              </w:rPr>
              <w:t>硕士</w:t>
            </w:r>
          </w:p>
        </w:tc>
        <w:tc>
          <w:tcPr>
            <w:tcW w:w="1286" w:type="dxa"/>
            <w:noWrap/>
            <w:vAlign w:val="center"/>
          </w:tcPr>
          <w:p w14:paraId="01B62CA7">
            <w:pPr>
              <w:jc w:val="center"/>
              <w:rPr>
                <w:szCs w:val="21"/>
              </w:rPr>
            </w:pPr>
            <w:r>
              <w:rPr>
                <w:szCs w:val="21"/>
              </w:rPr>
              <w:t>教授/教务处副处长</w:t>
            </w:r>
          </w:p>
        </w:tc>
        <w:tc>
          <w:tcPr>
            <w:tcW w:w="1500" w:type="dxa"/>
            <w:noWrap/>
            <w:vAlign w:val="center"/>
          </w:tcPr>
          <w:p w14:paraId="5F9D1D0B">
            <w:pPr>
              <w:jc w:val="center"/>
              <w:rPr>
                <w:szCs w:val="21"/>
              </w:rPr>
            </w:pPr>
            <w:r>
              <w:rPr>
                <w:rFonts w:hint="eastAsia"/>
                <w:szCs w:val="21"/>
              </w:rPr>
              <w:t>化学检验工</w:t>
            </w:r>
          </w:p>
        </w:tc>
        <w:tc>
          <w:tcPr>
            <w:tcW w:w="859" w:type="dxa"/>
            <w:noWrap/>
            <w:vAlign w:val="center"/>
          </w:tcPr>
          <w:p w14:paraId="60A1F366">
            <w:pPr>
              <w:jc w:val="center"/>
              <w:rPr>
                <w:szCs w:val="21"/>
              </w:rPr>
            </w:pPr>
            <w:r>
              <w:rPr>
                <w:szCs w:val="21"/>
              </w:rPr>
              <w:t>是</w:t>
            </w:r>
          </w:p>
        </w:tc>
        <w:tc>
          <w:tcPr>
            <w:tcW w:w="1203" w:type="dxa"/>
            <w:noWrap/>
            <w:vAlign w:val="center"/>
          </w:tcPr>
          <w:p w14:paraId="4DD71484">
            <w:pPr>
              <w:jc w:val="center"/>
              <w:rPr>
                <w:szCs w:val="21"/>
              </w:rPr>
            </w:pPr>
            <w:r>
              <w:rPr>
                <w:szCs w:val="21"/>
              </w:rPr>
              <w:t>基础化学</w:t>
            </w:r>
          </w:p>
        </w:tc>
      </w:tr>
      <w:tr w14:paraId="2667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37A8C86D">
            <w:pPr>
              <w:jc w:val="center"/>
              <w:rPr>
                <w:szCs w:val="21"/>
              </w:rPr>
            </w:pPr>
            <w:r>
              <w:rPr>
                <w:szCs w:val="21"/>
              </w:rPr>
              <w:t>3</w:t>
            </w:r>
          </w:p>
        </w:tc>
        <w:tc>
          <w:tcPr>
            <w:tcW w:w="967" w:type="dxa"/>
            <w:noWrap/>
            <w:vAlign w:val="center"/>
          </w:tcPr>
          <w:p w14:paraId="73F76D16">
            <w:pPr>
              <w:jc w:val="center"/>
              <w:rPr>
                <w:szCs w:val="21"/>
              </w:rPr>
            </w:pPr>
            <w:r>
              <w:rPr>
                <w:szCs w:val="21"/>
              </w:rPr>
              <w:t>陈金民</w:t>
            </w:r>
          </w:p>
        </w:tc>
        <w:tc>
          <w:tcPr>
            <w:tcW w:w="708" w:type="dxa"/>
            <w:noWrap/>
            <w:vAlign w:val="center"/>
          </w:tcPr>
          <w:p w14:paraId="19AE6CB3">
            <w:pPr>
              <w:jc w:val="center"/>
              <w:rPr>
                <w:szCs w:val="21"/>
              </w:rPr>
            </w:pPr>
            <w:r>
              <w:rPr>
                <w:szCs w:val="21"/>
              </w:rPr>
              <w:t>研究生</w:t>
            </w:r>
          </w:p>
        </w:tc>
        <w:tc>
          <w:tcPr>
            <w:tcW w:w="750" w:type="dxa"/>
            <w:noWrap/>
            <w:vAlign w:val="center"/>
          </w:tcPr>
          <w:p w14:paraId="168A9084">
            <w:pPr>
              <w:jc w:val="center"/>
              <w:rPr>
                <w:szCs w:val="21"/>
              </w:rPr>
            </w:pPr>
            <w:r>
              <w:rPr>
                <w:szCs w:val="21"/>
              </w:rPr>
              <w:t>硕士</w:t>
            </w:r>
          </w:p>
        </w:tc>
        <w:tc>
          <w:tcPr>
            <w:tcW w:w="1286" w:type="dxa"/>
            <w:noWrap/>
            <w:vAlign w:val="center"/>
          </w:tcPr>
          <w:p w14:paraId="44C7E405">
            <w:pPr>
              <w:jc w:val="center"/>
              <w:rPr>
                <w:szCs w:val="21"/>
              </w:rPr>
            </w:pPr>
            <w:r>
              <w:rPr>
                <w:szCs w:val="21"/>
              </w:rPr>
              <w:t>副教授/专业主任</w:t>
            </w:r>
          </w:p>
        </w:tc>
        <w:tc>
          <w:tcPr>
            <w:tcW w:w="1500" w:type="dxa"/>
            <w:noWrap/>
            <w:vAlign w:val="center"/>
          </w:tcPr>
          <w:p w14:paraId="40ED23CC">
            <w:pPr>
              <w:jc w:val="center"/>
              <w:rPr>
                <w:rFonts w:hint="eastAsia"/>
                <w:szCs w:val="21"/>
              </w:rPr>
            </w:pPr>
            <w:r>
              <w:rPr>
                <w:rFonts w:hint="eastAsia"/>
                <w:szCs w:val="21"/>
              </w:rPr>
              <w:t>化学检验工</w:t>
            </w:r>
          </w:p>
          <w:p w14:paraId="2CD73001">
            <w:pPr>
              <w:jc w:val="center"/>
              <w:rPr>
                <w:szCs w:val="21"/>
              </w:rPr>
            </w:pPr>
            <w:r>
              <w:rPr>
                <w:rFonts w:hint="eastAsia"/>
                <w:szCs w:val="21"/>
              </w:rPr>
              <w:t>1+X培训讲师</w:t>
            </w:r>
          </w:p>
        </w:tc>
        <w:tc>
          <w:tcPr>
            <w:tcW w:w="859" w:type="dxa"/>
            <w:noWrap/>
            <w:vAlign w:val="center"/>
          </w:tcPr>
          <w:p w14:paraId="633D6919">
            <w:pPr>
              <w:jc w:val="center"/>
              <w:rPr>
                <w:szCs w:val="21"/>
              </w:rPr>
            </w:pPr>
            <w:r>
              <w:rPr>
                <w:szCs w:val="21"/>
              </w:rPr>
              <w:t>是</w:t>
            </w:r>
          </w:p>
        </w:tc>
        <w:tc>
          <w:tcPr>
            <w:tcW w:w="1203" w:type="dxa"/>
            <w:noWrap/>
            <w:vAlign w:val="center"/>
          </w:tcPr>
          <w:p w14:paraId="09F7BB3A">
            <w:pPr>
              <w:jc w:val="center"/>
              <w:rPr>
                <w:szCs w:val="21"/>
              </w:rPr>
            </w:pPr>
            <w:r>
              <w:rPr>
                <w:szCs w:val="21"/>
              </w:rPr>
              <w:t>定量化学分析技术</w:t>
            </w:r>
          </w:p>
        </w:tc>
      </w:tr>
      <w:tr w14:paraId="781C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359E9190">
            <w:pPr>
              <w:jc w:val="center"/>
              <w:rPr>
                <w:szCs w:val="21"/>
              </w:rPr>
            </w:pPr>
            <w:r>
              <w:rPr>
                <w:szCs w:val="21"/>
              </w:rPr>
              <w:t>4</w:t>
            </w:r>
          </w:p>
        </w:tc>
        <w:tc>
          <w:tcPr>
            <w:tcW w:w="967" w:type="dxa"/>
            <w:noWrap/>
            <w:vAlign w:val="center"/>
          </w:tcPr>
          <w:p w14:paraId="36F38885">
            <w:pPr>
              <w:jc w:val="center"/>
              <w:rPr>
                <w:szCs w:val="21"/>
              </w:rPr>
            </w:pPr>
            <w:r>
              <w:rPr>
                <w:szCs w:val="21"/>
              </w:rPr>
              <w:t>刘开敏</w:t>
            </w:r>
          </w:p>
        </w:tc>
        <w:tc>
          <w:tcPr>
            <w:tcW w:w="708" w:type="dxa"/>
            <w:noWrap/>
            <w:vAlign w:val="center"/>
          </w:tcPr>
          <w:p w14:paraId="408B39F4">
            <w:pPr>
              <w:jc w:val="center"/>
              <w:rPr>
                <w:szCs w:val="21"/>
              </w:rPr>
            </w:pPr>
            <w:r>
              <w:rPr>
                <w:szCs w:val="21"/>
              </w:rPr>
              <w:t>本科</w:t>
            </w:r>
          </w:p>
        </w:tc>
        <w:tc>
          <w:tcPr>
            <w:tcW w:w="750" w:type="dxa"/>
            <w:noWrap/>
            <w:vAlign w:val="center"/>
          </w:tcPr>
          <w:p w14:paraId="33744C48">
            <w:pPr>
              <w:jc w:val="center"/>
              <w:rPr>
                <w:szCs w:val="21"/>
              </w:rPr>
            </w:pPr>
            <w:r>
              <w:rPr>
                <w:szCs w:val="21"/>
              </w:rPr>
              <w:t>硕士</w:t>
            </w:r>
          </w:p>
        </w:tc>
        <w:tc>
          <w:tcPr>
            <w:tcW w:w="1286" w:type="dxa"/>
            <w:noWrap/>
            <w:vAlign w:val="center"/>
          </w:tcPr>
          <w:p w14:paraId="2097C338">
            <w:pPr>
              <w:jc w:val="center"/>
              <w:rPr>
                <w:szCs w:val="21"/>
              </w:rPr>
            </w:pPr>
            <w:r>
              <w:rPr>
                <w:szCs w:val="21"/>
              </w:rPr>
              <w:t>副教授/</w:t>
            </w:r>
            <w:r>
              <w:rPr>
                <w:rFonts w:hint="eastAsia"/>
                <w:szCs w:val="21"/>
              </w:rPr>
              <w:t>系副</w:t>
            </w:r>
            <w:r>
              <w:rPr>
                <w:szCs w:val="21"/>
              </w:rPr>
              <w:t>主任</w:t>
            </w:r>
          </w:p>
        </w:tc>
        <w:tc>
          <w:tcPr>
            <w:tcW w:w="1500" w:type="dxa"/>
            <w:noWrap/>
            <w:vAlign w:val="center"/>
          </w:tcPr>
          <w:p w14:paraId="0132B2FB">
            <w:pPr>
              <w:jc w:val="center"/>
              <w:rPr>
                <w:rFonts w:ascii="宋体" w:hAnsi="宋体" w:cs="宋体"/>
                <w:sz w:val="20"/>
                <w:szCs w:val="20"/>
              </w:rPr>
            </w:pPr>
            <w:r>
              <w:rPr>
                <w:rFonts w:hint="eastAsia"/>
                <w:sz w:val="20"/>
                <w:szCs w:val="20"/>
              </w:rPr>
              <w:t>化学检验工</w:t>
            </w:r>
          </w:p>
          <w:p w14:paraId="4C20F0BC">
            <w:pPr>
              <w:jc w:val="center"/>
              <w:rPr>
                <w:szCs w:val="21"/>
              </w:rPr>
            </w:pPr>
            <w:r>
              <w:rPr>
                <w:rFonts w:hint="eastAsia"/>
                <w:szCs w:val="21"/>
              </w:rPr>
              <w:t>1+X培训讲师</w:t>
            </w:r>
          </w:p>
        </w:tc>
        <w:tc>
          <w:tcPr>
            <w:tcW w:w="859" w:type="dxa"/>
            <w:noWrap/>
            <w:vAlign w:val="center"/>
          </w:tcPr>
          <w:p w14:paraId="1CA78012">
            <w:pPr>
              <w:jc w:val="center"/>
              <w:rPr>
                <w:szCs w:val="21"/>
              </w:rPr>
            </w:pPr>
            <w:r>
              <w:rPr>
                <w:szCs w:val="21"/>
              </w:rPr>
              <w:t>是</w:t>
            </w:r>
          </w:p>
        </w:tc>
        <w:tc>
          <w:tcPr>
            <w:tcW w:w="1203" w:type="dxa"/>
            <w:noWrap/>
            <w:vAlign w:val="center"/>
          </w:tcPr>
          <w:p w14:paraId="33577A56">
            <w:pPr>
              <w:jc w:val="center"/>
              <w:rPr>
                <w:szCs w:val="21"/>
              </w:rPr>
            </w:pPr>
            <w:r>
              <w:rPr>
                <w:szCs w:val="21"/>
              </w:rPr>
              <w:t>仪器分析技术</w:t>
            </w:r>
          </w:p>
        </w:tc>
      </w:tr>
      <w:tr w14:paraId="1D63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518F6E4B">
            <w:pPr>
              <w:jc w:val="center"/>
              <w:rPr>
                <w:szCs w:val="21"/>
              </w:rPr>
            </w:pPr>
            <w:r>
              <w:rPr>
                <w:szCs w:val="21"/>
              </w:rPr>
              <w:t>5</w:t>
            </w:r>
          </w:p>
        </w:tc>
        <w:tc>
          <w:tcPr>
            <w:tcW w:w="967" w:type="dxa"/>
            <w:noWrap/>
            <w:vAlign w:val="center"/>
          </w:tcPr>
          <w:p w14:paraId="3DF5DD5A">
            <w:pPr>
              <w:jc w:val="center"/>
              <w:rPr>
                <w:szCs w:val="21"/>
              </w:rPr>
            </w:pPr>
            <w:r>
              <w:rPr>
                <w:szCs w:val="21"/>
              </w:rPr>
              <w:t>蔡俊秀</w:t>
            </w:r>
          </w:p>
        </w:tc>
        <w:tc>
          <w:tcPr>
            <w:tcW w:w="708" w:type="dxa"/>
            <w:noWrap/>
            <w:vAlign w:val="center"/>
          </w:tcPr>
          <w:p w14:paraId="1074DB83">
            <w:pPr>
              <w:jc w:val="center"/>
              <w:rPr>
                <w:szCs w:val="21"/>
              </w:rPr>
            </w:pPr>
            <w:r>
              <w:rPr>
                <w:szCs w:val="21"/>
              </w:rPr>
              <w:t>本科</w:t>
            </w:r>
          </w:p>
        </w:tc>
        <w:tc>
          <w:tcPr>
            <w:tcW w:w="750" w:type="dxa"/>
            <w:noWrap/>
            <w:vAlign w:val="center"/>
          </w:tcPr>
          <w:p w14:paraId="0C909A18">
            <w:pPr>
              <w:jc w:val="center"/>
              <w:rPr>
                <w:szCs w:val="21"/>
              </w:rPr>
            </w:pPr>
            <w:r>
              <w:rPr>
                <w:szCs w:val="21"/>
              </w:rPr>
              <w:t>学士</w:t>
            </w:r>
          </w:p>
        </w:tc>
        <w:tc>
          <w:tcPr>
            <w:tcW w:w="1286" w:type="dxa"/>
            <w:noWrap/>
            <w:vAlign w:val="center"/>
          </w:tcPr>
          <w:p w14:paraId="22B39034">
            <w:pPr>
              <w:jc w:val="center"/>
              <w:rPr>
                <w:szCs w:val="21"/>
              </w:rPr>
            </w:pPr>
            <w:r>
              <w:rPr>
                <w:szCs w:val="21"/>
              </w:rPr>
              <w:t>副教授/专业主任</w:t>
            </w:r>
          </w:p>
        </w:tc>
        <w:tc>
          <w:tcPr>
            <w:tcW w:w="1500" w:type="dxa"/>
            <w:noWrap/>
            <w:vAlign w:val="center"/>
          </w:tcPr>
          <w:p w14:paraId="7AD80643">
            <w:pPr>
              <w:jc w:val="center"/>
              <w:rPr>
                <w:rFonts w:hint="eastAsia"/>
                <w:szCs w:val="21"/>
              </w:rPr>
            </w:pPr>
            <w:r>
              <w:rPr>
                <w:rFonts w:hint="eastAsia"/>
                <w:szCs w:val="21"/>
              </w:rPr>
              <w:t>化学检验工</w:t>
            </w:r>
          </w:p>
          <w:p w14:paraId="4D7798F8">
            <w:pPr>
              <w:jc w:val="center"/>
              <w:rPr>
                <w:szCs w:val="21"/>
              </w:rPr>
            </w:pPr>
            <w:r>
              <w:rPr>
                <w:rFonts w:hint="eastAsia"/>
                <w:szCs w:val="21"/>
              </w:rPr>
              <w:t>维修电工</w:t>
            </w:r>
          </w:p>
        </w:tc>
        <w:tc>
          <w:tcPr>
            <w:tcW w:w="859" w:type="dxa"/>
            <w:noWrap/>
            <w:vAlign w:val="center"/>
          </w:tcPr>
          <w:p w14:paraId="18BB1A1C">
            <w:pPr>
              <w:jc w:val="center"/>
              <w:rPr>
                <w:szCs w:val="21"/>
              </w:rPr>
            </w:pPr>
            <w:r>
              <w:rPr>
                <w:szCs w:val="21"/>
              </w:rPr>
              <w:t>是</w:t>
            </w:r>
          </w:p>
        </w:tc>
        <w:tc>
          <w:tcPr>
            <w:tcW w:w="1203" w:type="dxa"/>
            <w:noWrap/>
            <w:vAlign w:val="center"/>
          </w:tcPr>
          <w:p w14:paraId="582B7D73">
            <w:pPr>
              <w:jc w:val="center"/>
              <w:rPr>
                <w:szCs w:val="21"/>
              </w:rPr>
            </w:pPr>
            <w:r>
              <w:rPr>
                <w:szCs w:val="21"/>
              </w:rPr>
              <w:t>食品营养与卫生</w:t>
            </w:r>
          </w:p>
        </w:tc>
      </w:tr>
      <w:tr w14:paraId="0B47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7E60B51E">
            <w:pPr>
              <w:jc w:val="center"/>
              <w:rPr>
                <w:szCs w:val="21"/>
              </w:rPr>
            </w:pPr>
            <w:r>
              <w:rPr>
                <w:szCs w:val="21"/>
              </w:rPr>
              <w:t>6</w:t>
            </w:r>
          </w:p>
        </w:tc>
        <w:tc>
          <w:tcPr>
            <w:tcW w:w="967" w:type="dxa"/>
            <w:noWrap/>
            <w:vAlign w:val="center"/>
          </w:tcPr>
          <w:p w14:paraId="07A76B66">
            <w:pPr>
              <w:jc w:val="center"/>
              <w:rPr>
                <w:szCs w:val="21"/>
              </w:rPr>
            </w:pPr>
            <w:r>
              <w:rPr>
                <w:szCs w:val="21"/>
              </w:rPr>
              <w:t>游满丰</w:t>
            </w:r>
          </w:p>
        </w:tc>
        <w:tc>
          <w:tcPr>
            <w:tcW w:w="708" w:type="dxa"/>
            <w:noWrap/>
            <w:vAlign w:val="center"/>
          </w:tcPr>
          <w:p w14:paraId="0651825C">
            <w:pPr>
              <w:jc w:val="center"/>
              <w:rPr>
                <w:szCs w:val="21"/>
              </w:rPr>
            </w:pPr>
            <w:r>
              <w:rPr>
                <w:szCs w:val="21"/>
              </w:rPr>
              <w:t>本科</w:t>
            </w:r>
          </w:p>
        </w:tc>
        <w:tc>
          <w:tcPr>
            <w:tcW w:w="750" w:type="dxa"/>
            <w:noWrap/>
            <w:vAlign w:val="center"/>
          </w:tcPr>
          <w:p w14:paraId="192301C4">
            <w:pPr>
              <w:jc w:val="center"/>
              <w:rPr>
                <w:szCs w:val="21"/>
              </w:rPr>
            </w:pPr>
            <w:r>
              <w:rPr>
                <w:szCs w:val="21"/>
              </w:rPr>
              <w:t>学士</w:t>
            </w:r>
          </w:p>
        </w:tc>
        <w:tc>
          <w:tcPr>
            <w:tcW w:w="1286" w:type="dxa"/>
            <w:noWrap/>
            <w:vAlign w:val="center"/>
          </w:tcPr>
          <w:p w14:paraId="0A588CF1">
            <w:pPr>
              <w:jc w:val="center"/>
              <w:rPr>
                <w:szCs w:val="21"/>
              </w:rPr>
            </w:pPr>
            <w:r>
              <w:rPr>
                <w:szCs w:val="21"/>
              </w:rPr>
              <w:t>副教授</w:t>
            </w:r>
          </w:p>
        </w:tc>
        <w:tc>
          <w:tcPr>
            <w:tcW w:w="1500" w:type="dxa"/>
            <w:noWrap/>
            <w:vAlign w:val="center"/>
          </w:tcPr>
          <w:p w14:paraId="2709A2C4">
            <w:pPr>
              <w:jc w:val="center"/>
              <w:rPr>
                <w:rFonts w:hint="eastAsia"/>
                <w:szCs w:val="21"/>
              </w:rPr>
            </w:pPr>
            <w:r>
              <w:rPr>
                <w:rFonts w:hint="eastAsia"/>
                <w:szCs w:val="21"/>
              </w:rPr>
              <w:t>化学检验工</w:t>
            </w:r>
          </w:p>
        </w:tc>
        <w:tc>
          <w:tcPr>
            <w:tcW w:w="859" w:type="dxa"/>
            <w:noWrap/>
            <w:vAlign w:val="center"/>
          </w:tcPr>
          <w:p w14:paraId="6CFEE32B">
            <w:pPr>
              <w:jc w:val="center"/>
              <w:rPr>
                <w:szCs w:val="21"/>
              </w:rPr>
            </w:pPr>
            <w:r>
              <w:rPr>
                <w:szCs w:val="21"/>
              </w:rPr>
              <w:t>是</w:t>
            </w:r>
          </w:p>
        </w:tc>
        <w:tc>
          <w:tcPr>
            <w:tcW w:w="1203" w:type="dxa"/>
            <w:noWrap/>
            <w:vAlign w:val="center"/>
          </w:tcPr>
          <w:p w14:paraId="07157BF1">
            <w:pPr>
              <w:widowControl/>
              <w:jc w:val="center"/>
              <w:textAlignment w:val="center"/>
              <w:rPr>
                <w:rFonts w:hint="eastAsia" w:ascii="宋体" w:hAnsi="宋体" w:cs="宋体"/>
                <w:color w:val="000000"/>
                <w:sz w:val="18"/>
                <w:szCs w:val="18"/>
              </w:rPr>
            </w:pPr>
            <w:r>
              <w:rPr>
                <w:rFonts w:hint="eastAsia"/>
                <w:szCs w:val="21"/>
              </w:rPr>
              <w:t>食品法律法规与标准</w:t>
            </w:r>
          </w:p>
        </w:tc>
      </w:tr>
      <w:tr w14:paraId="2C2B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53AF4F2C">
            <w:pPr>
              <w:jc w:val="center"/>
              <w:rPr>
                <w:szCs w:val="21"/>
              </w:rPr>
            </w:pPr>
            <w:r>
              <w:rPr>
                <w:szCs w:val="21"/>
              </w:rPr>
              <w:t>7</w:t>
            </w:r>
          </w:p>
        </w:tc>
        <w:tc>
          <w:tcPr>
            <w:tcW w:w="967" w:type="dxa"/>
            <w:noWrap/>
            <w:vAlign w:val="center"/>
          </w:tcPr>
          <w:p w14:paraId="23B3AF5B">
            <w:pPr>
              <w:jc w:val="center"/>
              <w:rPr>
                <w:szCs w:val="21"/>
              </w:rPr>
            </w:pPr>
            <w:r>
              <w:rPr>
                <w:szCs w:val="21"/>
              </w:rPr>
              <w:t>陈正升</w:t>
            </w:r>
          </w:p>
        </w:tc>
        <w:tc>
          <w:tcPr>
            <w:tcW w:w="708" w:type="dxa"/>
            <w:noWrap/>
            <w:vAlign w:val="center"/>
          </w:tcPr>
          <w:p w14:paraId="6D73C8AC">
            <w:pPr>
              <w:jc w:val="center"/>
              <w:rPr>
                <w:szCs w:val="21"/>
              </w:rPr>
            </w:pPr>
            <w:r>
              <w:rPr>
                <w:szCs w:val="21"/>
              </w:rPr>
              <w:t>本科</w:t>
            </w:r>
          </w:p>
        </w:tc>
        <w:tc>
          <w:tcPr>
            <w:tcW w:w="750" w:type="dxa"/>
            <w:noWrap/>
            <w:vAlign w:val="center"/>
          </w:tcPr>
          <w:p w14:paraId="5D2BBDCE">
            <w:pPr>
              <w:jc w:val="center"/>
              <w:rPr>
                <w:szCs w:val="21"/>
              </w:rPr>
            </w:pPr>
            <w:r>
              <w:rPr>
                <w:szCs w:val="21"/>
              </w:rPr>
              <w:t>硕士</w:t>
            </w:r>
          </w:p>
        </w:tc>
        <w:tc>
          <w:tcPr>
            <w:tcW w:w="1286" w:type="dxa"/>
            <w:noWrap/>
            <w:vAlign w:val="center"/>
          </w:tcPr>
          <w:p w14:paraId="358FB050">
            <w:pPr>
              <w:jc w:val="center"/>
              <w:rPr>
                <w:szCs w:val="21"/>
              </w:rPr>
            </w:pPr>
            <w:r>
              <w:rPr>
                <w:szCs w:val="21"/>
              </w:rPr>
              <w:t>讲师/专业主任</w:t>
            </w:r>
          </w:p>
        </w:tc>
        <w:tc>
          <w:tcPr>
            <w:tcW w:w="1500" w:type="dxa"/>
            <w:noWrap/>
            <w:vAlign w:val="center"/>
          </w:tcPr>
          <w:p w14:paraId="5489C761">
            <w:pPr>
              <w:jc w:val="center"/>
              <w:rPr>
                <w:rFonts w:hint="eastAsia"/>
                <w:szCs w:val="21"/>
              </w:rPr>
            </w:pPr>
            <w:r>
              <w:rPr>
                <w:rFonts w:hint="eastAsia"/>
                <w:szCs w:val="21"/>
              </w:rPr>
              <w:t>化工总控工</w:t>
            </w:r>
          </w:p>
          <w:p w14:paraId="43F41FF8">
            <w:pPr>
              <w:jc w:val="center"/>
              <w:rPr>
                <w:rFonts w:hint="eastAsia"/>
                <w:szCs w:val="21"/>
              </w:rPr>
            </w:pPr>
            <w:r>
              <w:rPr>
                <w:rFonts w:hint="eastAsia"/>
                <w:szCs w:val="21"/>
              </w:rPr>
              <w:t>1+X培训讲师</w:t>
            </w:r>
          </w:p>
        </w:tc>
        <w:tc>
          <w:tcPr>
            <w:tcW w:w="859" w:type="dxa"/>
            <w:noWrap/>
            <w:vAlign w:val="center"/>
          </w:tcPr>
          <w:p w14:paraId="222AA4AE">
            <w:pPr>
              <w:jc w:val="center"/>
              <w:rPr>
                <w:szCs w:val="21"/>
              </w:rPr>
            </w:pPr>
            <w:r>
              <w:rPr>
                <w:szCs w:val="21"/>
              </w:rPr>
              <w:t>是</w:t>
            </w:r>
          </w:p>
        </w:tc>
        <w:tc>
          <w:tcPr>
            <w:tcW w:w="1203" w:type="dxa"/>
            <w:noWrap/>
            <w:vAlign w:val="center"/>
          </w:tcPr>
          <w:p w14:paraId="274B73F7">
            <w:pPr>
              <w:jc w:val="center"/>
              <w:rPr>
                <w:szCs w:val="21"/>
              </w:rPr>
            </w:pPr>
            <w:r>
              <w:rPr>
                <w:szCs w:val="21"/>
              </w:rPr>
              <w:t>食品与药品工艺学</w:t>
            </w:r>
          </w:p>
        </w:tc>
      </w:tr>
      <w:tr w14:paraId="59E4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676FF043">
            <w:pPr>
              <w:jc w:val="center"/>
              <w:rPr>
                <w:szCs w:val="21"/>
              </w:rPr>
            </w:pPr>
            <w:r>
              <w:rPr>
                <w:szCs w:val="21"/>
              </w:rPr>
              <w:t>8</w:t>
            </w:r>
          </w:p>
        </w:tc>
        <w:tc>
          <w:tcPr>
            <w:tcW w:w="967" w:type="dxa"/>
            <w:noWrap/>
            <w:vAlign w:val="center"/>
          </w:tcPr>
          <w:p w14:paraId="6E372ACA">
            <w:pPr>
              <w:jc w:val="center"/>
              <w:rPr>
                <w:szCs w:val="21"/>
              </w:rPr>
            </w:pPr>
            <w:r>
              <w:rPr>
                <w:szCs w:val="21"/>
              </w:rPr>
              <w:t>林芳</w:t>
            </w:r>
          </w:p>
        </w:tc>
        <w:tc>
          <w:tcPr>
            <w:tcW w:w="708" w:type="dxa"/>
            <w:noWrap/>
            <w:vAlign w:val="center"/>
          </w:tcPr>
          <w:p w14:paraId="32FC11C4">
            <w:pPr>
              <w:jc w:val="center"/>
              <w:rPr>
                <w:szCs w:val="21"/>
              </w:rPr>
            </w:pPr>
            <w:r>
              <w:rPr>
                <w:szCs w:val="21"/>
              </w:rPr>
              <w:t>本科</w:t>
            </w:r>
          </w:p>
        </w:tc>
        <w:tc>
          <w:tcPr>
            <w:tcW w:w="750" w:type="dxa"/>
            <w:noWrap/>
            <w:vAlign w:val="center"/>
          </w:tcPr>
          <w:p w14:paraId="6018C26B">
            <w:pPr>
              <w:jc w:val="center"/>
              <w:rPr>
                <w:szCs w:val="21"/>
              </w:rPr>
            </w:pPr>
            <w:r>
              <w:rPr>
                <w:szCs w:val="21"/>
              </w:rPr>
              <w:t>学士</w:t>
            </w:r>
          </w:p>
        </w:tc>
        <w:tc>
          <w:tcPr>
            <w:tcW w:w="1286" w:type="dxa"/>
            <w:noWrap/>
            <w:vAlign w:val="center"/>
          </w:tcPr>
          <w:p w14:paraId="69892B55">
            <w:pPr>
              <w:jc w:val="center"/>
              <w:rPr>
                <w:szCs w:val="21"/>
              </w:rPr>
            </w:pPr>
            <w:r>
              <w:rPr>
                <w:szCs w:val="21"/>
              </w:rPr>
              <w:t>讲师</w:t>
            </w:r>
          </w:p>
        </w:tc>
        <w:tc>
          <w:tcPr>
            <w:tcW w:w="1500" w:type="dxa"/>
            <w:noWrap/>
            <w:vAlign w:val="center"/>
          </w:tcPr>
          <w:p w14:paraId="48395DB1">
            <w:pPr>
              <w:jc w:val="center"/>
              <w:rPr>
                <w:rFonts w:hint="eastAsia"/>
                <w:szCs w:val="21"/>
              </w:rPr>
            </w:pPr>
            <w:r>
              <w:rPr>
                <w:rFonts w:hint="eastAsia"/>
                <w:szCs w:val="21"/>
              </w:rPr>
              <w:t>化工总控工</w:t>
            </w:r>
          </w:p>
          <w:p w14:paraId="2C589417">
            <w:pPr>
              <w:jc w:val="center"/>
              <w:rPr>
                <w:rFonts w:hint="eastAsia"/>
                <w:szCs w:val="21"/>
              </w:rPr>
            </w:pPr>
            <w:r>
              <w:rPr>
                <w:rFonts w:hint="eastAsia"/>
                <w:szCs w:val="21"/>
              </w:rPr>
              <w:t>1+X培训讲师</w:t>
            </w:r>
          </w:p>
        </w:tc>
        <w:tc>
          <w:tcPr>
            <w:tcW w:w="859" w:type="dxa"/>
            <w:noWrap/>
            <w:vAlign w:val="center"/>
          </w:tcPr>
          <w:p w14:paraId="2E7BDEF6">
            <w:pPr>
              <w:jc w:val="center"/>
              <w:rPr>
                <w:szCs w:val="21"/>
              </w:rPr>
            </w:pPr>
            <w:r>
              <w:rPr>
                <w:szCs w:val="21"/>
              </w:rPr>
              <w:t>是</w:t>
            </w:r>
          </w:p>
        </w:tc>
        <w:tc>
          <w:tcPr>
            <w:tcW w:w="1203" w:type="dxa"/>
            <w:noWrap/>
            <w:vAlign w:val="center"/>
          </w:tcPr>
          <w:p w14:paraId="2D123A4A">
            <w:pPr>
              <w:jc w:val="center"/>
              <w:rPr>
                <w:szCs w:val="21"/>
              </w:rPr>
            </w:pPr>
            <w:r>
              <w:rPr>
                <w:rFonts w:hint="eastAsia"/>
                <w:szCs w:val="21"/>
              </w:rPr>
              <w:t>食品化学</w:t>
            </w:r>
          </w:p>
        </w:tc>
      </w:tr>
      <w:tr w14:paraId="7A0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73F67CE4">
            <w:pPr>
              <w:jc w:val="center"/>
              <w:rPr>
                <w:szCs w:val="21"/>
              </w:rPr>
            </w:pPr>
            <w:r>
              <w:rPr>
                <w:szCs w:val="21"/>
              </w:rPr>
              <w:t>9</w:t>
            </w:r>
          </w:p>
        </w:tc>
        <w:tc>
          <w:tcPr>
            <w:tcW w:w="967" w:type="dxa"/>
            <w:noWrap/>
            <w:vAlign w:val="center"/>
          </w:tcPr>
          <w:p w14:paraId="2E62B1C0">
            <w:pPr>
              <w:jc w:val="center"/>
              <w:rPr>
                <w:szCs w:val="21"/>
              </w:rPr>
            </w:pPr>
            <w:r>
              <w:rPr>
                <w:szCs w:val="21"/>
              </w:rPr>
              <w:t>陈鸿章</w:t>
            </w:r>
          </w:p>
        </w:tc>
        <w:tc>
          <w:tcPr>
            <w:tcW w:w="708" w:type="dxa"/>
            <w:noWrap/>
            <w:vAlign w:val="center"/>
          </w:tcPr>
          <w:p w14:paraId="73C2EBF6">
            <w:pPr>
              <w:jc w:val="center"/>
              <w:rPr>
                <w:szCs w:val="21"/>
              </w:rPr>
            </w:pPr>
            <w:r>
              <w:rPr>
                <w:szCs w:val="21"/>
              </w:rPr>
              <w:t>本科</w:t>
            </w:r>
          </w:p>
        </w:tc>
        <w:tc>
          <w:tcPr>
            <w:tcW w:w="750" w:type="dxa"/>
            <w:noWrap/>
            <w:vAlign w:val="center"/>
          </w:tcPr>
          <w:p w14:paraId="4A58C7C8">
            <w:pPr>
              <w:jc w:val="center"/>
              <w:rPr>
                <w:szCs w:val="21"/>
              </w:rPr>
            </w:pPr>
            <w:r>
              <w:rPr>
                <w:szCs w:val="21"/>
              </w:rPr>
              <w:t>硕士</w:t>
            </w:r>
          </w:p>
        </w:tc>
        <w:tc>
          <w:tcPr>
            <w:tcW w:w="1286" w:type="dxa"/>
            <w:noWrap/>
            <w:vAlign w:val="center"/>
          </w:tcPr>
          <w:p w14:paraId="31629518">
            <w:pPr>
              <w:jc w:val="center"/>
              <w:rPr>
                <w:szCs w:val="21"/>
              </w:rPr>
            </w:pPr>
            <w:r>
              <w:rPr>
                <w:szCs w:val="21"/>
              </w:rPr>
              <w:t>讲师</w:t>
            </w:r>
          </w:p>
        </w:tc>
        <w:tc>
          <w:tcPr>
            <w:tcW w:w="1500" w:type="dxa"/>
            <w:noWrap/>
            <w:vAlign w:val="center"/>
          </w:tcPr>
          <w:p w14:paraId="75E7A570">
            <w:pPr>
              <w:jc w:val="center"/>
              <w:rPr>
                <w:rFonts w:hint="eastAsia"/>
                <w:szCs w:val="21"/>
              </w:rPr>
            </w:pPr>
            <w:r>
              <w:rPr>
                <w:rFonts w:hint="eastAsia"/>
                <w:szCs w:val="21"/>
              </w:rPr>
              <w:t>化学检验工</w:t>
            </w:r>
          </w:p>
        </w:tc>
        <w:tc>
          <w:tcPr>
            <w:tcW w:w="859" w:type="dxa"/>
            <w:noWrap/>
            <w:vAlign w:val="center"/>
          </w:tcPr>
          <w:p w14:paraId="60859EA5">
            <w:pPr>
              <w:jc w:val="center"/>
              <w:rPr>
                <w:szCs w:val="21"/>
              </w:rPr>
            </w:pPr>
            <w:r>
              <w:rPr>
                <w:szCs w:val="21"/>
              </w:rPr>
              <w:t>是</w:t>
            </w:r>
          </w:p>
        </w:tc>
        <w:tc>
          <w:tcPr>
            <w:tcW w:w="1203" w:type="dxa"/>
            <w:noWrap/>
            <w:vAlign w:val="center"/>
          </w:tcPr>
          <w:p w14:paraId="54859D5B">
            <w:pPr>
              <w:jc w:val="center"/>
              <w:rPr>
                <w:szCs w:val="21"/>
              </w:rPr>
            </w:pPr>
            <w:r>
              <w:rPr>
                <w:rFonts w:hint="eastAsia"/>
                <w:szCs w:val="21"/>
              </w:rPr>
              <w:t>药事管理与法规</w:t>
            </w:r>
          </w:p>
        </w:tc>
      </w:tr>
      <w:tr w14:paraId="04A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049F7618">
            <w:pPr>
              <w:jc w:val="center"/>
              <w:rPr>
                <w:szCs w:val="21"/>
              </w:rPr>
            </w:pPr>
            <w:r>
              <w:rPr>
                <w:rFonts w:hint="eastAsia"/>
                <w:szCs w:val="21"/>
              </w:rPr>
              <w:t>10</w:t>
            </w:r>
          </w:p>
        </w:tc>
        <w:tc>
          <w:tcPr>
            <w:tcW w:w="967" w:type="dxa"/>
            <w:noWrap/>
            <w:vAlign w:val="center"/>
          </w:tcPr>
          <w:p w14:paraId="5CA8877E">
            <w:pPr>
              <w:jc w:val="center"/>
              <w:rPr>
                <w:szCs w:val="21"/>
              </w:rPr>
            </w:pPr>
            <w:r>
              <w:rPr>
                <w:szCs w:val="21"/>
              </w:rPr>
              <w:t>薛正翔</w:t>
            </w:r>
          </w:p>
        </w:tc>
        <w:tc>
          <w:tcPr>
            <w:tcW w:w="708" w:type="dxa"/>
            <w:noWrap/>
            <w:vAlign w:val="center"/>
          </w:tcPr>
          <w:p w14:paraId="1B77141E">
            <w:pPr>
              <w:jc w:val="center"/>
              <w:rPr>
                <w:szCs w:val="21"/>
              </w:rPr>
            </w:pPr>
            <w:r>
              <w:rPr>
                <w:szCs w:val="21"/>
              </w:rPr>
              <w:t>硕士</w:t>
            </w:r>
          </w:p>
        </w:tc>
        <w:tc>
          <w:tcPr>
            <w:tcW w:w="750" w:type="dxa"/>
            <w:noWrap/>
            <w:vAlign w:val="center"/>
          </w:tcPr>
          <w:p w14:paraId="066E8C11">
            <w:pPr>
              <w:jc w:val="center"/>
              <w:rPr>
                <w:szCs w:val="21"/>
              </w:rPr>
            </w:pPr>
            <w:r>
              <w:rPr>
                <w:szCs w:val="21"/>
              </w:rPr>
              <w:t>博士</w:t>
            </w:r>
          </w:p>
        </w:tc>
        <w:tc>
          <w:tcPr>
            <w:tcW w:w="1286" w:type="dxa"/>
            <w:noWrap/>
            <w:vAlign w:val="center"/>
          </w:tcPr>
          <w:p w14:paraId="525D8B7A">
            <w:pPr>
              <w:jc w:val="center"/>
              <w:rPr>
                <w:szCs w:val="21"/>
              </w:rPr>
            </w:pPr>
            <w:r>
              <w:rPr>
                <w:szCs w:val="21"/>
              </w:rPr>
              <w:t>讲师</w:t>
            </w:r>
          </w:p>
        </w:tc>
        <w:tc>
          <w:tcPr>
            <w:tcW w:w="1500" w:type="dxa"/>
            <w:noWrap/>
            <w:vAlign w:val="center"/>
          </w:tcPr>
          <w:p w14:paraId="3A22F33F">
            <w:pPr>
              <w:jc w:val="center"/>
              <w:rPr>
                <w:szCs w:val="21"/>
              </w:rPr>
            </w:pPr>
            <w:r>
              <w:rPr>
                <w:rFonts w:hint="eastAsia"/>
                <w:szCs w:val="21"/>
              </w:rPr>
              <w:t>执业药师</w:t>
            </w:r>
          </w:p>
        </w:tc>
        <w:tc>
          <w:tcPr>
            <w:tcW w:w="859" w:type="dxa"/>
            <w:noWrap/>
            <w:vAlign w:val="center"/>
          </w:tcPr>
          <w:p w14:paraId="2B2D0FA7">
            <w:pPr>
              <w:jc w:val="center"/>
              <w:rPr>
                <w:rFonts w:hint="eastAsia" w:eastAsia="宋体"/>
                <w:szCs w:val="21"/>
                <w:lang w:eastAsia="zh-CN"/>
              </w:rPr>
            </w:pPr>
            <w:r>
              <w:rPr>
                <w:rFonts w:hint="eastAsia"/>
                <w:szCs w:val="21"/>
                <w:lang w:val="en-US" w:eastAsia="zh-CN"/>
              </w:rPr>
              <w:t>是</w:t>
            </w:r>
          </w:p>
        </w:tc>
        <w:tc>
          <w:tcPr>
            <w:tcW w:w="1203" w:type="dxa"/>
            <w:noWrap/>
            <w:vAlign w:val="center"/>
          </w:tcPr>
          <w:p w14:paraId="64F3DF81">
            <w:pPr>
              <w:jc w:val="center"/>
              <w:rPr>
                <w:szCs w:val="21"/>
              </w:rPr>
            </w:pPr>
            <w:r>
              <w:rPr>
                <w:szCs w:val="21"/>
              </w:rPr>
              <w:t>食品微生物</w:t>
            </w:r>
          </w:p>
        </w:tc>
      </w:tr>
      <w:tr w14:paraId="4BB2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268EF4D1">
            <w:pPr>
              <w:jc w:val="center"/>
              <w:rPr>
                <w:szCs w:val="21"/>
              </w:rPr>
            </w:pPr>
            <w:r>
              <w:rPr>
                <w:rFonts w:hint="eastAsia"/>
                <w:szCs w:val="21"/>
              </w:rPr>
              <w:t>11</w:t>
            </w:r>
          </w:p>
        </w:tc>
        <w:tc>
          <w:tcPr>
            <w:tcW w:w="967" w:type="dxa"/>
            <w:noWrap/>
            <w:vAlign w:val="center"/>
          </w:tcPr>
          <w:p w14:paraId="05C41D11">
            <w:pPr>
              <w:jc w:val="center"/>
              <w:rPr>
                <w:szCs w:val="21"/>
              </w:rPr>
            </w:pPr>
            <w:r>
              <w:rPr>
                <w:szCs w:val="21"/>
              </w:rPr>
              <w:t>陈琴</w:t>
            </w:r>
          </w:p>
        </w:tc>
        <w:tc>
          <w:tcPr>
            <w:tcW w:w="708" w:type="dxa"/>
            <w:noWrap/>
            <w:vAlign w:val="center"/>
          </w:tcPr>
          <w:p w14:paraId="1738B0E3">
            <w:pPr>
              <w:jc w:val="center"/>
              <w:rPr>
                <w:szCs w:val="21"/>
              </w:rPr>
            </w:pPr>
            <w:r>
              <w:rPr>
                <w:szCs w:val="21"/>
              </w:rPr>
              <w:t>研究生</w:t>
            </w:r>
          </w:p>
        </w:tc>
        <w:tc>
          <w:tcPr>
            <w:tcW w:w="750" w:type="dxa"/>
            <w:noWrap/>
            <w:vAlign w:val="center"/>
          </w:tcPr>
          <w:p w14:paraId="6A43A043">
            <w:pPr>
              <w:jc w:val="center"/>
              <w:rPr>
                <w:szCs w:val="21"/>
              </w:rPr>
            </w:pPr>
            <w:r>
              <w:rPr>
                <w:szCs w:val="21"/>
              </w:rPr>
              <w:t>硕士</w:t>
            </w:r>
          </w:p>
        </w:tc>
        <w:tc>
          <w:tcPr>
            <w:tcW w:w="1286" w:type="dxa"/>
            <w:noWrap/>
            <w:vAlign w:val="center"/>
          </w:tcPr>
          <w:p w14:paraId="05AACB7F">
            <w:pPr>
              <w:jc w:val="center"/>
              <w:rPr>
                <w:rFonts w:hint="eastAsia" w:eastAsia="宋体"/>
                <w:szCs w:val="21"/>
                <w:lang w:eastAsia="zh-CN"/>
              </w:rPr>
            </w:pPr>
            <w:r>
              <w:rPr>
                <w:rFonts w:hint="eastAsia"/>
                <w:szCs w:val="21"/>
                <w:lang w:val="en-US" w:eastAsia="zh-CN"/>
              </w:rPr>
              <w:t>讲师</w:t>
            </w:r>
          </w:p>
        </w:tc>
        <w:tc>
          <w:tcPr>
            <w:tcW w:w="1500" w:type="dxa"/>
            <w:noWrap/>
            <w:vAlign w:val="center"/>
          </w:tcPr>
          <w:p w14:paraId="22159F4E">
            <w:pPr>
              <w:jc w:val="center"/>
              <w:rPr>
                <w:rFonts w:hint="default" w:eastAsia="宋体"/>
                <w:szCs w:val="21"/>
                <w:lang w:val="en-US" w:eastAsia="zh-CN"/>
              </w:rPr>
            </w:pPr>
            <w:r>
              <w:rPr>
                <w:rFonts w:hint="eastAsia"/>
                <w:szCs w:val="21"/>
                <w:lang w:val="en-US" w:eastAsia="zh-CN"/>
              </w:rPr>
              <w:t>1+X培训讲师</w:t>
            </w:r>
          </w:p>
        </w:tc>
        <w:tc>
          <w:tcPr>
            <w:tcW w:w="859" w:type="dxa"/>
            <w:noWrap/>
            <w:vAlign w:val="center"/>
          </w:tcPr>
          <w:p w14:paraId="6A21EF8E">
            <w:pPr>
              <w:jc w:val="center"/>
              <w:rPr>
                <w:szCs w:val="21"/>
              </w:rPr>
            </w:pPr>
            <w:r>
              <w:rPr>
                <w:szCs w:val="21"/>
              </w:rPr>
              <w:t>是</w:t>
            </w:r>
          </w:p>
        </w:tc>
        <w:tc>
          <w:tcPr>
            <w:tcW w:w="1203" w:type="dxa"/>
            <w:noWrap/>
            <w:vAlign w:val="center"/>
          </w:tcPr>
          <w:p w14:paraId="3AEC6A96">
            <w:pPr>
              <w:jc w:val="center"/>
              <w:rPr>
                <w:szCs w:val="21"/>
              </w:rPr>
            </w:pPr>
            <w:r>
              <w:rPr>
                <w:szCs w:val="21"/>
              </w:rPr>
              <w:t>食品理化检测技术</w:t>
            </w:r>
          </w:p>
        </w:tc>
      </w:tr>
      <w:tr w14:paraId="66CC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dxa"/>
            <w:noWrap/>
            <w:vAlign w:val="center"/>
          </w:tcPr>
          <w:p w14:paraId="2A45AA5F">
            <w:pPr>
              <w:jc w:val="center"/>
              <w:rPr>
                <w:szCs w:val="21"/>
              </w:rPr>
            </w:pPr>
            <w:r>
              <w:rPr>
                <w:rFonts w:hint="eastAsia"/>
                <w:szCs w:val="21"/>
              </w:rPr>
              <w:t>12</w:t>
            </w:r>
          </w:p>
        </w:tc>
        <w:tc>
          <w:tcPr>
            <w:tcW w:w="967" w:type="dxa"/>
            <w:noWrap/>
            <w:vAlign w:val="center"/>
          </w:tcPr>
          <w:p w14:paraId="6B841925">
            <w:pPr>
              <w:jc w:val="center"/>
              <w:rPr>
                <w:rFonts w:hint="default" w:eastAsia="宋体"/>
                <w:szCs w:val="21"/>
                <w:lang w:val="en-US" w:eastAsia="zh-CN"/>
              </w:rPr>
            </w:pPr>
            <w:r>
              <w:rPr>
                <w:rFonts w:hint="eastAsia"/>
                <w:szCs w:val="21"/>
                <w:lang w:val="en-US" w:eastAsia="zh-CN"/>
              </w:rPr>
              <w:t>李莉</w:t>
            </w:r>
          </w:p>
        </w:tc>
        <w:tc>
          <w:tcPr>
            <w:tcW w:w="708" w:type="dxa"/>
            <w:noWrap/>
            <w:vAlign w:val="center"/>
          </w:tcPr>
          <w:p w14:paraId="5283644A">
            <w:pPr>
              <w:jc w:val="center"/>
              <w:rPr>
                <w:szCs w:val="21"/>
              </w:rPr>
            </w:pPr>
            <w:r>
              <w:rPr>
                <w:szCs w:val="21"/>
              </w:rPr>
              <w:t>研究生</w:t>
            </w:r>
          </w:p>
        </w:tc>
        <w:tc>
          <w:tcPr>
            <w:tcW w:w="750" w:type="dxa"/>
            <w:noWrap/>
            <w:vAlign w:val="center"/>
          </w:tcPr>
          <w:p w14:paraId="4FB2712C">
            <w:pPr>
              <w:jc w:val="center"/>
              <w:rPr>
                <w:szCs w:val="21"/>
              </w:rPr>
            </w:pPr>
            <w:r>
              <w:rPr>
                <w:szCs w:val="21"/>
              </w:rPr>
              <w:t>硕士</w:t>
            </w:r>
          </w:p>
        </w:tc>
        <w:tc>
          <w:tcPr>
            <w:tcW w:w="1286" w:type="dxa"/>
            <w:noWrap/>
            <w:vAlign w:val="center"/>
          </w:tcPr>
          <w:p w14:paraId="72E5E6E6">
            <w:pPr>
              <w:jc w:val="center"/>
              <w:rPr>
                <w:szCs w:val="21"/>
              </w:rPr>
            </w:pPr>
            <w:r>
              <w:rPr>
                <w:szCs w:val="21"/>
              </w:rPr>
              <w:t>助教</w:t>
            </w:r>
          </w:p>
        </w:tc>
        <w:tc>
          <w:tcPr>
            <w:tcW w:w="1500" w:type="dxa"/>
            <w:noWrap/>
            <w:vAlign w:val="center"/>
          </w:tcPr>
          <w:p w14:paraId="192CE898">
            <w:pPr>
              <w:jc w:val="center"/>
              <w:rPr>
                <w:rFonts w:hint="eastAsia" w:eastAsia="宋体"/>
                <w:szCs w:val="21"/>
                <w:lang w:val="en-US" w:eastAsia="zh-CN"/>
              </w:rPr>
            </w:pPr>
            <w:r>
              <w:rPr>
                <w:rFonts w:hint="eastAsia"/>
                <w:szCs w:val="21"/>
                <w:lang w:val="en-US" w:eastAsia="zh-CN"/>
              </w:rPr>
              <w:t>/</w:t>
            </w:r>
          </w:p>
        </w:tc>
        <w:tc>
          <w:tcPr>
            <w:tcW w:w="859" w:type="dxa"/>
            <w:noWrap/>
            <w:vAlign w:val="center"/>
          </w:tcPr>
          <w:p w14:paraId="6F866B01">
            <w:pPr>
              <w:jc w:val="center"/>
              <w:rPr>
                <w:rFonts w:hint="eastAsia"/>
                <w:szCs w:val="21"/>
              </w:rPr>
            </w:pPr>
            <w:r>
              <w:rPr>
                <w:szCs w:val="21"/>
              </w:rPr>
              <w:t>否</w:t>
            </w:r>
          </w:p>
        </w:tc>
        <w:tc>
          <w:tcPr>
            <w:tcW w:w="1203" w:type="dxa"/>
            <w:noWrap/>
            <w:vAlign w:val="center"/>
          </w:tcPr>
          <w:p w14:paraId="4AE77979">
            <w:pPr>
              <w:jc w:val="center"/>
              <w:rPr>
                <w:szCs w:val="21"/>
              </w:rPr>
            </w:pPr>
            <w:r>
              <w:rPr>
                <w:rFonts w:hint="eastAsia"/>
                <w:szCs w:val="21"/>
              </w:rPr>
              <w:t>食品安全与质量控制</w:t>
            </w:r>
          </w:p>
        </w:tc>
      </w:tr>
    </w:tbl>
    <w:p w14:paraId="35F43E1E">
      <w:pPr>
        <w:spacing w:line="460" w:lineRule="exact"/>
        <w:ind w:firstLine="482" w:firstLineChars="200"/>
        <w:rPr>
          <w:b/>
          <w:bCs/>
          <w:sz w:val="24"/>
        </w:rPr>
      </w:pPr>
      <w:r>
        <w:rPr>
          <w:rFonts w:hint="eastAsia"/>
          <w:b/>
          <w:bCs/>
          <w:sz w:val="24"/>
        </w:rPr>
        <w:t>2、专业带头人</w:t>
      </w:r>
    </w:p>
    <w:p w14:paraId="17C726A3">
      <w:pPr>
        <w:spacing w:line="460" w:lineRule="exact"/>
        <w:ind w:firstLine="480" w:firstLineChars="200"/>
        <w:rPr>
          <w:sz w:val="24"/>
        </w:rPr>
      </w:pPr>
      <w:r>
        <w:rPr>
          <w:rFonts w:hint="eastAsia"/>
          <w:sz w:val="24"/>
        </w:rPr>
        <w:t>赖国新教授，理学硕士，</w:t>
      </w:r>
      <w:r>
        <w:rPr>
          <w:rFonts w:hint="default"/>
          <w:sz w:val="24"/>
          <w:lang w:val="en-US" w:eastAsia="zh-CN"/>
        </w:rPr>
        <w:t>福建省省级专业带头人</w:t>
      </w:r>
      <w:r>
        <w:rPr>
          <w:rFonts w:hint="eastAsia"/>
          <w:sz w:val="24"/>
          <w:lang w:val="en-US" w:eastAsia="zh-CN"/>
        </w:rPr>
        <w:t>、</w:t>
      </w:r>
      <w:r>
        <w:rPr>
          <w:rFonts w:hint="eastAsia"/>
          <w:sz w:val="24"/>
        </w:rPr>
        <w:t>美国农业部东方地区研究中心访问学者</w:t>
      </w:r>
      <w:r>
        <w:rPr>
          <w:rFonts w:hint="eastAsia"/>
          <w:sz w:val="24"/>
          <w:lang w:eastAsia="zh-CN"/>
        </w:rPr>
        <w:t>（</w:t>
      </w:r>
      <w:r>
        <w:rPr>
          <w:rFonts w:hint="eastAsia"/>
          <w:sz w:val="24"/>
          <w:lang w:val="en-US" w:eastAsia="zh-CN"/>
        </w:rPr>
        <w:t>食品分析方向</w:t>
      </w:r>
      <w:r>
        <w:rPr>
          <w:rFonts w:hint="eastAsia"/>
          <w:sz w:val="24"/>
          <w:lang w:eastAsia="zh-CN"/>
        </w:rPr>
        <w:t>）</w:t>
      </w:r>
      <w:r>
        <w:rPr>
          <w:rFonts w:hint="eastAsia"/>
          <w:sz w:val="24"/>
        </w:rPr>
        <w:t>；共发表论文7篇，其中SCI(SSCI)收录 2 篇；省部级科研成果1项；能够较好地把握国内外</w:t>
      </w:r>
      <w:r>
        <w:rPr>
          <w:rFonts w:hint="eastAsia"/>
          <w:sz w:val="24"/>
          <w:lang w:val="en-US" w:eastAsia="zh-CN"/>
        </w:rPr>
        <w:t>食品</w:t>
      </w:r>
      <w:r>
        <w:rPr>
          <w:rFonts w:hint="eastAsia"/>
          <w:sz w:val="24"/>
        </w:rPr>
        <w:t>行业、专业发展，能广泛联系行业企业，了解行业企业对本专业人才的需求实际，教学设计、专业研究能力强，组织开展教科研工作能力强，在本领域具有一定的专业影响力。</w:t>
      </w:r>
    </w:p>
    <w:p w14:paraId="1F0ACFEE">
      <w:pPr>
        <w:spacing w:line="460" w:lineRule="exact"/>
        <w:ind w:firstLine="480"/>
        <w:rPr>
          <w:b/>
          <w:bCs/>
          <w:sz w:val="24"/>
        </w:rPr>
      </w:pPr>
      <w:r>
        <w:rPr>
          <w:b/>
          <w:bCs/>
          <w:sz w:val="24"/>
        </w:rPr>
        <w:t>3</w:t>
      </w:r>
      <w:r>
        <w:rPr>
          <w:rFonts w:hint="eastAsia"/>
          <w:b/>
          <w:bCs/>
          <w:sz w:val="24"/>
        </w:rPr>
        <w:t>、本专业兼职教师</w:t>
      </w:r>
    </w:p>
    <w:p w14:paraId="080A54F3">
      <w:pPr>
        <w:spacing w:line="460" w:lineRule="exact"/>
        <w:ind w:firstLine="480"/>
        <w:rPr>
          <w:sz w:val="24"/>
        </w:rPr>
      </w:pPr>
      <w:r>
        <w:rPr>
          <w:rFonts w:hint="eastAsia"/>
          <w:sz w:val="24"/>
        </w:rPr>
        <w:t>本专业校外兼职教师</w:t>
      </w:r>
      <w:r>
        <w:rPr>
          <w:rFonts w:hint="eastAsia"/>
          <w:sz w:val="24"/>
          <w:lang w:val="en-US" w:eastAsia="zh-CN"/>
        </w:rPr>
        <w:t>8</w:t>
      </w:r>
      <w:r>
        <w:rPr>
          <w:rFonts w:hint="eastAsia"/>
          <w:sz w:val="24"/>
        </w:rPr>
        <w:t>人，专兼教师比例 1</w:t>
      </w:r>
      <w:r>
        <w:rPr>
          <w:rFonts w:hint="eastAsia"/>
          <w:sz w:val="24"/>
          <w:lang w:val="en-US" w:eastAsia="zh-CN"/>
        </w:rPr>
        <w:t>.5</w:t>
      </w:r>
      <w:r>
        <w:rPr>
          <w:rFonts w:hint="eastAsia"/>
          <w:sz w:val="24"/>
        </w:rPr>
        <w:t>：</w:t>
      </w:r>
      <w:r>
        <w:rPr>
          <w:rFonts w:hint="eastAsia"/>
          <w:sz w:val="24"/>
          <w:lang w:val="en-US" w:eastAsia="zh-CN"/>
        </w:rPr>
        <w:t>1</w:t>
      </w:r>
      <w:r>
        <w:rPr>
          <w:rFonts w:hint="eastAsia"/>
          <w:sz w:val="24"/>
        </w:rPr>
        <w:t>。</w:t>
      </w:r>
      <w:r>
        <w:rPr>
          <w:rFonts w:hint="eastAsia" w:ascii="宋体" w:hAnsi="宋体"/>
          <w:sz w:val="24"/>
        </w:rPr>
        <w:t>均为具有本科</w:t>
      </w:r>
      <w:r>
        <w:rPr>
          <w:rFonts w:hint="eastAsia" w:ascii="宋体" w:hAnsi="宋体"/>
          <w:sz w:val="24"/>
          <w:lang w:val="en-US" w:eastAsia="zh-CN"/>
        </w:rPr>
        <w:t>或在职大学</w:t>
      </w:r>
      <w:r>
        <w:rPr>
          <w:rFonts w:hint="eastAsia" w:ascii="宋体" w:hAnsi="宋体"/>
          <w:sz w:val="24"/>
        </w:rPr>
        <w:t>及以上学历、高级专业技术职称、在食品药品领域的企业工作 5年以上的从业经验、熟悉食品药品生产工作流程的工程师、技师以及一线操作人员。并具备良好的语言表达能力，能够热心指导和关心学生，能够带领和指导学生完成教学任务。</w:t>
      </w:r>
    </w:p>
    <w:p w14:paraId="241880E0">
      <w:pPr>
        <w:spacing w:line="460" w:lineRule="exact"/>
        <w:jc w:val="center"/>
        <w:rPr>
          <w:rFonts w:hint="eastAsia"/>
          <w:szCs w:val="20"/>
        </w:rPr>
      </w:pPr>
      <w:r>
        <w:rPr>
          <w:rFonts w:hint="eastAsia"/>
          <w:szCs w:val="20"/>
        </w:rPr>
        <w:t>表5  专业兼职教师情况一览表</w:t>
      </w:r>
    </w:p>
    <w:tbl>
      <w:tblPr>
        <w:tblStyle w:val="9"/>
        <w:tblW w:w="7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47"/>
        <w:gridCol w:w="879"/>
        <w:gridCol w:w="643"/>
        <w:gridCol w:w="1467"/>
        <w:gridCol w:w="1987"/>
        <w:gridCol w:w="1063"/>
      </w:tblGrid>
      <w:tr w14:paraId="114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5" w:type="dxa"/>
            <w:noWrap/>
            <w:vAlign w:val="center"/>
          </w:tcPr>
          <w:p w14:paraId="66949A22">
            <w:pPr>
              <w:jc w:val="center"/>
              <w:rPr>
                <w:b/>
                <w:szCs w:val="21"/>
              </w:rPr>
            </w:pPr>
            <w:r>
              <w:rPr>
                <w:b/>
                <w:szCs w:val="21"/>
              </w:rPr>
              <w:t>序号</w:t>
            </w:r>
          </w:p>
        </w:tc>
        <w:tc>
          <w:tcPr>
            <w:tcW w:w="847" w:type="dxa"/>
            <w:noWrap/>
            <w:vAlign w:val="center"/>
          </w:tcPr>
          <w:p w14:paraId="0408F488">
            <w:pPr>
              <w:jc w:val="center"/>
              <w:rPr>
                <w:b/>
                <w:szCs w:val="21"/>
              </w:rPr>
            </w:pPr>
            <w:r>
              <w:rPr>
                <w:b/>
                <w:szCs w:val="21"/>
              </w:rPr>
              <w:t>姓名</w:t>
            </w:r>
          </w:p>
        </w:tc>
        <w:tc>
          <w:tcPr>
            <w:tcW w:w="879" w:type="dxa"/>
            <w:noWrap/>
            <w:vAlign w:val="center"/>
          </w:tcPr>
          <w:p w14:paraId="2A83CABC">
            <w:pPr>
              <w:jc w:val="center"/>
              <w:rPr>
                <w:b/>
                <w:szCs w:val="21"/>
              </w:rPr>
            </w:pPr>
            <w:r>
              <w:rPr>
                <w:b/>
                <w:szCs w:val="21"/>
              </w:rPr>
              <w:t>学历</w:t>
            </w:r>
          </w:p>
        </w:tc>
        <w:tc>
          <w:tcPr>
            <w:tcW w:w="643" w:type="dxa"/>
            <w:noWrap/>
            <w:vAlign w:val="center"/>
          </w:tcPr>
          <w:p w14:paraId="0DE50953">
            <w:pPr>
              <w:jc w:val="center"/>
              <w:rPr>
                <w:b/>
                <w:szCs w:val="21"/>
              </w:rPr>
            </w:pPr>
            <w:r>
              <w:rPr>
                <w:b/>
                <w:szCs w:val="21"/>
              </w:rPr>
              <w:t>学位</w:t>
            </w:r>
          </w:p>
        </w:tc>
        <w:tc>
          <w:tcPr>
            <w:tcW w:w="1467" w:type="dxa"/>
            <w:noWrap/>
            <w:vAlign w:val="center"/>
          </w:tcPr>
          <w:p w14:paraId="62C1B199">
            <w:pPr>
              <w:jc w:val="center"/>
              <w:rPr>
                <w:b/>
                <w:szCs w:val="21"/>
              </w:rPr>
            </w:pPr>
            <w:r>
              <w:rPr>
                <w:b/>
                <w:szCs w:val="21"/>
              </w:rPr>
              <w:t>专业技术</w:t>
            </w:r>
          </w:p>
          <w:p w14:paraId="672B00B3">
            <w:pPr>
              <w:jc w:val="center"/>
              <w:rPr>
                <w:b/>
                <w:szCs w:val="21"/>
              </w:rPr>
            </w:pPr>
            <w:r>
              <w:rPr>
                <w:b/>
                <w:szCs w:val="21"/>
              </w:rPr>
              <w:t>职务</w:t>
            </w:r>
          </w:p>
        </w:tc>
        <w:tc>
          <w:tcPr>
            <w:tcW w:w="1987" w:type="dxa"/>
            <w:noWrap/>
            <w:vAlign w:val="center"/>
          </w:tcPr>
          <w:p w14:paraId="276F0FC4">
            <w:pPr>
              <w:jc w:val="center"/>
              <w:rPr>
                <w:b/>
                <w:szCs w:val="21"/>
              </w:rPr>
            </w:pPr>
            <w:r>
              <w:rPr>
                <w:rFonts w:hint="eastAsia"/>
                <w:b/>
                <w:szCs w:val="21"/>
              </w:rPr>
              <w:t>所在单位</w:t>
            </w:r>
          </w:p>
        </w:tc>
        <w:tc>
          <w:tcPr>
            <w:tcW w:w="1063" w:type="dxa"/>
            <w:noWrap/>
            <w:vAlign w:val="center"/>
          </w:tcPr>
          <w:p w14:paraId="276D511C">
            <w:pPr>
              <w:jc w:val="center"/>
              <w:rPr>
                <w:b/>
                <w:szCs w:val="21"/>
              </w:rPr>
            </w:pPr>
            <w:r>
              <w:rPr>
                <w:b/>
                <w:szCs w:val="21"/>
              </w:rPr>
              <w:t>拟任</w:t>
            </w:r>
          </w:p>
          <w:p w14:paraId="7A6AD248">
            <w:pPr>
              <w:jc w:val="center"/>
              <w:rPr>
                <w:b/>
                <w:szCs w:val="21"/>
              </w:rPr>
            </w:pPr>
            <w:r>
              <w:rPr>
                <w:b/>
                <w:szCs w:val="21"/>
              </w:rPr>
              <w:t>课程</w:t>
            </w:r>
          </w:p>
        </w:tc>
      </w:tr>
      <w:tr w14:paraId="2F32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5" w:type="dxa"/>
            <w:noWrap/>
            <w:vAlign w:val="center"/>
          </w:tcPr>
          <w:p w14:paraId="466E68B9">
            <w:pPr>
              <w:jc w:val="center"/>
              <w:rPr>
                <w:szCs w:val="21"/>
              </w:rPr>
            </w:pPr>
            <w:r>
              <w:rPr>
                <w:szCs w:val="21"/>
              </w:rPr>
              <w:t>1</w:t>
            </w:r>
          </w:p>
        </w:tc>
        <w:tc>
          <w:tcPr>
            <w:tcW w:w="847" w:type="dxa"/>
            <w:noWrap/>
            <w:vAlign w:val="center"/>
          </w:tcPr>
          <w:p w14:paraId="429318E1">
            <w:pPr>
              <w:jc w:val="center"/>
              <w:rPr>
                <w:szCs w:val="21"/>
              </w:rPr>
            </w:pPr>
            <w:r>
              <w:rPr>
                <w:szCs w:val="21"/>
              </w:rPr>
              <w:t>林梅西</w:t>
            </w:r>
          </w:p>
        </w:tc>
        <w:tc>
          <w:tcPr>
            <w:tcW w:w="879" w:type="dxa"/>
            <w:noWrap/>
            <w:vAlign w:val="center"/>
          </w:tcPr>
          <w:p w14:paraId="7012CBEC">
            <w:pPr>
              <w:jc w:val="center"/>
              <w:rPr>
                <w:szCs w:val="21"/>
              </w:rPr>
            </w:pPr>
            <w:r>
              <w:rPr>
                <w:szCs w:val="21"/>
              </w:rPr>
              <w:t>本科</w:t>
            </w:r>
          </w:p>
        </w:tc>
        <w:tc>
          <w:tcPr>
            <w:tcW w:w="643" w:type="dxa"/>
            <w:noWrap/>
            <w:vAlign w:val="center"/>
          </w:tcPr>
          <w:p w14:paraId="39EFCDAA">
            <w:pPr>
              <w:jc w:val="center"/>
              <w:rPr>
                <w:szCs w:val="21"/>
              </w:rPr>
            </w:pPr>
            <w:r>
              <w:rPr>
                <w:szCs w:val="21"/>
              </w:rPr>
              <w:t>学士</w:t>
            </w:r>
          </w:p>
        </w:tc>
        <w:tc>
          <w:tcPr>
            <w:tcW w:w="1467" w:type="dxa"/>
            <w:noWrap/>
            <w:vAlign w:val="center"/>
          </w:tcPr>
          <w:p w14:paraId="2C3167E6">
            <w:pPr>
              <w:jc w:val="center"/>
              <w:rPr>
                <w:szCs w:val="21"/>
              </w:rPr>
            </w:pPr>
            <w:r>
              <w:rPr>
                <w:szCs w:val="21"/>
              </w:rPr>
              <w:t>教授级高工</w:t>
            </w:r>
          </w:p>
        </w:tc>
        <w:tc>
          <w:tcPr>
            <w:tcW w:w="1987" w:type="dxa"/>
            <w:noWrap/>
            <w:vAlign w:val="top"/>
          </w:tcPr>
          <w:p w14:paraId="7341A404">
            <w:pPr>
              <w:jc w:val="center"/>
              <w:rPr>
                <w:szCs w:val="21"/>
              </w:rPr>
            </w:pPr>
            <w:r>
              <w:rPr>
                <w:rFonts w:hint="eastAsia"/>
                <w:szCs w:val="21"/>
              </w:rPr>
              <w:t>福建省闽中有机食品有限公司</w:t>
            </w:r>
          </w:p>
        </w:tc>
        <w:tc>
          <w:tcPr>
            <w:tcW w:w="1063" w:type="dxa"/>
            <w:noWrap/>
            <w:vAlign w:val="center"/>
          </w:tcPr>
          <w:p w14:paraId="632ED226">
            <w:pPr>
              <w:jc w:val="center"/>
              <w:rPr>
                <w:szCs w:val="21"/>
              </w:rPr>
            </w:pPr>
            <w:r>
              <w:rPr>
                <w:szCs w:val="21"/>
              </w:rPr>
              <w:t>顶岗实习</w:t>
            </w:r>
          </w:p>
        </w:tc>
      </w:tr>
      <w:tr w14:paraId="41D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5" w:type="dxa"/>
            <w:noWrap/>
            <w:vAlign w:val="center"/>
          </w:tcPr>
          <w:p w14:paraId="7382FB57">
            <w:pPr>
              <w:jc w:val="center"/>
              <w:rPr>
                <w:szCs w:val="21"/>
              </w:rPr>
            </w:pPr>
            <w:r>
              <w:rPr>
                <w:szCs w:val="21"/>
              </w:rPr>
              <w:t>2</w:t>
            </w:r>
          </w:p>
        </w:tc>
        <w:tc>
          <w:tcPr>
            <w:tcW w:w="847" w:type="dxa"/>
            <w:noWrap/>
            <w:vAlign w:val="center"/>
          </w:tcPr>
          <w:p w14:paraId="0C38654A">
            <w:pPr>
              <w:jc w:val="center"/>
              <w:rPr>
                <w:szCs w:val="21"/>
              </w:rPr>
            </w:pPr>
            <w:r>
              <w:rPr>
                <w:szCs w:val="21"/>
              </w:rPr>
              <w:t>孙义华</w:t>
            </w:r>
          </w:p>
        </w:tc>
        <w:tc>
          <w:tcPr>
            <w:tcW w:w="879" w:type="dxa"/>
            <w:noWrap/>
            <w:vAlign w:val="center"/>
          </w:tcPr>
          <w:p w14:paraId="21A24EB2">
            <w:pPr>
              <w:jc w:val="center"/>
              <w:rPr>
                <w:szCs w:val="21"/>
              </w:rPr>
            </w:pPr>
            <w:r>
              <w:rPr>
                <w:szCs w:val="21"/>
              </w:rPr>
              <w:t>研究生</w:t>
            </w:r>
          </w:p>
        </w:tc>
        <w:tc>
          <w:tcPr>
            <w:tcW w:w="643" w:type="dxa"/>
            <w:noWrap/>
            <w:vAlign w:val="center"/>
          </w:tcPr>
          <w:p w14:paraId="41A399A5">
            <w:pPr>
              <w:jc w:val="center"/>
              <w:rPr>
                <w:szCs w:val="21"/>
              </w:rPr>
            </w:pPr>
            <w:r>
              <w:rPr>
                <w:szCs w:val="21"/>
              </w:rPr>
              <w:t>博士</w:t>
            </w:r>
          </w:p>
        </w:tc>
        <w:tc>
          <w:tcPr>
            <w:tcW w:w="1467" w:type="dxa"/>
            <w:noWrap/>
            <w:vAlign w:val="center"/>
          </w:tcPr>
          <w:p w14:paraId="1DF52B24">
            <w:pPr>
              <w:jc w:val="center"/>
              <w:rPr>
                <w:szCs w:val="21"/>
              </w:rPr>
            </w:pPr>
            <w:r>
              <w:rPr>
                <w:szCs w:val="21"/>
              </w:rPr>
              <w:t>主任科员</w:t>
            </w:r>
          </w:p>
        </w:tc>
        <w:tc>
          <w:tcPr>
            <w:tcW w:w="1987" w:type="dxa"/>
            <w:noWrap/>
            <w:vAlign w:val="top"/>
          </w:tcPr>
          <w:p w14:paraId="0469D936">
            <w:pPr>
              <w:jc w:val="center"/>
              <w:rPr>
                <w:szCs w:val="21"/>
              </w:rPr>
            </w:pPr>
            <w:r>
              <w:rPr>
                <w:rFonts w:hint="eastAsia"/>
                <w:szCs w:val="21"/>
              </w:rPr>
              <w:t>莆田食品药品监督管理局</w:t>
            </w:r>
          </w:p>
        </w:tc>
        <w:tc>
          <w:tcPr>
            <w:tcW w:w="1063" w:type="dxa"/>
            <w:noWrap/>
            <w:vAlign w:val="center"/>
          </w:tcPr>
          <w:p w14:paraId="10F0CE52">
            <w:pPr>
              <w:jc w:val="center"/>
              <w:rPr>
                <w:szCs w:val="21"/>
              </w:rPr>
            </w:pPr>
            <w:r>
              <w:rPr>
                <w:szCs w:val="21"/>
              </w:rPr>
              <w:t>顶岗实习</w:t>
            </w:r>
          </w:p>
        </w:tc>
      </w:tr>
      <w:tr w14:paraId="2E2A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5" w:type="dxa"/>
            <w:noWrap/>
            <w:vAlign w:val="center"/>
          </w:tcPr>
          <w:p w14:paraId="48669AEC">
            <w:pPr>
              <w:jc w:val="center"/>
              <w:rPr>
                <w:szCs w:val="21"/>
              </w:rPr>
            </w:pPr>
            <w:r>
              <w:rPr>
                <w:szCs w:val="21"/>
              </w:rPr>
              <w:t>3</w:t>
            </w:r>
          </w:p>
        </w:tc>
        <w:tc>
          <w:tcPr>
            <w:tcW w:w="847" w:type="dxa"/>
            <w:noWrap/>
            <w:vAlign w:val="center"/>
          </w:tcPr>
          <w:p w14:paraId="5BFB80B9">
            <w:pPr>
              <w:jc w:val="center"/>
              <w:rPr>
                <w:szCs w:val="21"/>
              </w:rPr>
            </w:pPr>
            <w:r>
              <w:rPr>
                <w:szCs w:val="21"/>
              </w:rPr>
              <w:t>陈伟建</w:t>
            </w:r>
          </w:p>
        </w:tc>
        <w:tc>
          <w:tcPr>
            <w:tcW w:w="879" w:type="dxa"/>
            <w:noWrap/>
            <w:vAlign w:val="center"/>
          </w:tcPr>
          <w:p w14:paraId="6B776254">
            <w:pPr>
              <w:jc w:val="center"/>
              <w:rPr>
                <w:szCs w:val="21"/>
              </w:rPr>
            </w:pPr>
            <w:r>
              <w:rPr>
                <w:szCs w:val="21"/>
              </w:rPr>
              <w:t>本科</w:t>
            </w:r>
          </w:p>
        </w:tc>
        <w:tc>
          <w:tcPr>
            <w:tcW w:w="643" w:type="dxa"/>
            <w:noWrap/>
            <w:vAlign w:val="center"/>
          </w:tcPr>
          <w:p w14:paraId="47B6C497">
            <w:pPr>
              <w:jc w:val="center"/>
              <w:rPr>
                <w:szCs w:val="21"/>
              </w:rPr>
            </w:pPr>
            <w:r>
              <w:rPr>
                <w:szCs w:val="21"/>
              </w:rPr>
              <w:t>学士</w:t>
            </w:r>
          </w:p>
        </w:tc>
        <w:tc>
          <w:tcPr>
            <w:tcW w:w="1467" w:type="dxa"/>
            <w:noWrap/>
            <w:vAlign w:val="center"/>
          </w:tcPr>
          <w:p w14:paraId="552B50A3">
            <w:pPr>
              <w:jc w:val="center"/>
              <w:rPr>
                <w:szCs w:val="21"/>
              </w:rPr>
            </w:pPr>
            <w:r>
              <w:rPr>
                <w:szCs w:val="21"/>
              </w:rPr>
              <w:t>教授级高级农艺师</w:t>
            </w:r>
          </w:p>
        </w:tc>
        <w:tc>
          <w:tcPr>
            <w:tcW w:w="1987" w:type="dxa"/>
            <w:noWrap/>
            <w:vAlign w:val="top"/>
          </w:tcPr>
          <w:p w14:paraId="4C450835">
            <w:pPr>
              <w:jc w:val="center"/>
              <w:rPr>
                <w:szCs w:val="21"/>
              </w:rPr>
            </w:pPr>
            <w:r>
              <w:rPr>
                <w:rFonts w:hint="eastAsia"/>
                <w:szCs w:val="21"/>
              </w:rPr>
              <w:t>莆田市</w:t>
            </w:r>
            <w:r>
              <w:rPr>
                <w:szCs w:val="21"/>
              </w:rPr>
              <w:t>农业检验监测中心</w:t>
            </w:r>
          </w:p>
        </w:tc>
        <w:tc>
          <w:tcPr>
            <w:tcW w:w="1063" w:type="dxa"/>
            <w:noWrap/>
            <w:vAlign w:val="center"/>
          </w:tcPr>
          <w:p w14:paraId="4EBE09C5">
            <w:pPr>
              <w:jc w:val="center"/>
              <w:rPr>
                <w:szCs w:val="21"/>
              </w:rPr>
            </w:pPr>
            <w:r>
              <w:rPr>
                <w:szCs w:val="21"/>
              </w:rPr>
              <w:t>顶岗实习</w:t>
            </w:r>
          </w:p>
        </w:tc>
      </w:tr>
      <w:tr w14:paraId="49E0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5" w:type="dxa"/>
            <w:noWrap/>
            <w:vAlign w:val="center"/>
          </w:tcPr>
          <w:p w14:paraId="22574116">
            <w:pPr>
              <w:jc w:val="center"/>
              <w:rPr>
                <w:szCs w:val="21"/>
              </w:rPr>
            </w:pPr>
            <w:r>
              <w:rPr>
                <w:szCs w:val="21"/>
              </w:rPr>
              <w:t>4</w:t>
            </w:r>
          </w:p>
        </w:tc>
        <w:tc>
          <w:tcPr>
            <w:tcW w:w="847" w:type="dxa"/>
            <w:noWrap/>
            <w:vAlign w:val="center"/>
          </w:tcPr>
          <w:p w14:paraId="59648CB6">
            <w:pPr>
              <w:jc w:val="center"/>
              <w:rPr>
                <w:szCs w:val="21"/>
              </w:rPr>
            </w:pPr>
            <w:r>
              <w:rPr>
                <w:szCs w:val="21"/>
              </w:rPr>
              <w:t>王鼎峰</w:t>
            </w:r>
          </w:p>
        </w:tc>
        <w:tc>
          <w:tcPr>
            <w:tcW w:w="879" w:type="dxa"/>
            <w:noWrap/>
            <w:vAlign w:val="center"/>
          </w:tcPr>
          <w:p w14:paraId="50263EBA">
            <w:pPr>
              <w:jc w:val="center"/>
              <w:rPr>
                <w:szCs w:val="21"/>
              </w:rPr>
            </w:pPr>
            <w:r>
              <w:rPr>
                <w:szCs w:val="21"/>
              </w:rPr>
              <w:t>本科</w:t>
            </w:r>
          </w:p>
        </w:tc>
        <w:tc>
          <w:tcPr>
            <w:tcW w:w="643" w:type="dxa"/>
            <w:noWrap/>
            <w:vAlign w:val="center"/>
          </w:tcPr>
          <w:p w14:paraId="2CAFB527">
            <w:pPr>
              <w:jc w:val="center"/>
              <w:rPr>
                <w:szCs w:val="21"/>
              </w:rPr>
            </w:pPr>
            <w:r>
              <w:rPr>
                <w:szCs w:val="21"/>
              </w:rPr>
              <w:t>学士</w:t>
            </w:r>
          </w:p>
        </w:tc>
        <w:tc>
          <w:tcPr>
            <w:tcW w:w="1467" w:type="dxa"/>
            <w:noWrap/>
            <w:vAlign w:val="center"/>
          </w:tcPr>
          <w:p w14:paraId="5EF51947">
            <w:pPr>
              <w:jc w:val="center"/>
              <w:rPr>
                <w:szCs w:val="21"/>
              </w:rPr>
            </w:pPr>
            <w:r>
              <w:rPr>
                <w:szCs w:val="21"/>
              </w:rPr>
              <w:t>副主任药师</w:t>
            </w:r>
          </w:p>
        </w:tc>
        <w:tc>
          <w:tcPr>
            <w:tcW w:w="1987" w:type="dxa"/>
            <w:noWrap/>
            <w:vAlign w:val="top"/>
          </w:tcPr>
          <w:p w14:paraId="5BD989FA">
            <w:pPr>
              <w:jc w:val="center"/>
              <w:rPr>
                <w:szCs w:val="21"/>
              </w:rPr>
            </w:pPr>
            <w:r>
              <w:rPr>
                <w:rFonts w:hint="eastAsia"/>
                <w:szCs w:val="21"/>
              </w:rPr>
              <w:t>莆田市药品检验所</w:t>
            </w:r>
          </w:p>
        </w:tc>
        <w:tc>
          <w:tcPr>
            <w:tcW w:w="1063" w:type="dxa"/>
            <w:noWrap/>
            <w:vAlign w:val="center"/>
          </w:tcPr>
          <w:p w14:paraId="5F262F5A">
            <w:pPr>
              <w:jc w:val="center"/>
              <w:rPr>
                <w:bCs/>
                <w:szCs w:val="21"/>
              </w:rPr>
            </w:pPr>
            <w:r>
              <w:rPr>
                <w:szCs w:val="21"/>
              </w:rPr>
              <w:t>顶岗实习</w:t>
            </w:r>
          </w:p>
        </w:tc>
      </w:tr>
      <w:tr w14:paraId="6FF7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5" w:type="dxa"/>
            <w:noWrap/>
            <w:vAlign w:val="center"/>
          </w:tcPr>
          <w:p w14:paraId="296AA1A4">
            <w:pPr>
              <w:jc w:val="center"/>
              <w:rPr>
                <w:szCs w:val="21"/>
              </w:rPr>
            </w:pPr>
            <w:r>
              <w:rPr>
                <w:szCs w:val="21"/>
              </w:rPr>
              <w:t>5</w:t>
            </w:r>
          </w:p>
        </w:tc>
        <w:tc>
          <w:tcPr>
            <w:tcW w:w="847" w:type="dxa"/>
            <w:noWrap/>
            <w:vAlign w:val="center"/>
          </w:tcPr>
          <w:p w14:paraId="2DF13F32">
            <w:pPr>
              <w:jc w:val="center"/>
              <w:rPr>
                <w:szCs w:val="21"/>
              </w:rPr>
            </w:pPr>
            <w:r>
              <w:rPr>
                <w:szCs w:val="21"/>
              </w:rPr>
              <w:t>吴丽云</w:t>
            </w:r>
          </w:p>
        </w:tc>
        <w:tc>
          <w:tcPr>
            <w:tcW w:w="879" w:type="dxa"/>
            <w:noWrap/>
            <w:vAlign w:val="center"/>
          </w:tcPr>
          <w:p w14:paraId="18888DCA">
            <w:pPr>
              <w:jc w:val="center"/>
              <w:rPr>
                <w:szCs w:val="21"/>
              </w:rPr>
            </w:pPr>
            <w:r>
              <w:rPr>
                <w:szCs w:val="21"/>
              </w:rPr>
              <w:t>研究生</w:t>
            </w:r>
          </w:p>
        </w:tc>
        <w:tc>
          <w:tcPr>
            <w:tcW w:w="643" w:type="dxa"/>
            <w:noWrap/>
            <w:vAlign w:val="center"/>
          </w:tcPr>
          <w:p w14:paraId="055461CA">
            <w:pPr>
              <w:jc w:val="center"/>
              <w:rPr>
                <w:szCs w:val="21"/>
              </w:rPr>
            </w:pPr>
            <w:r>
              <w:rPr>
                <w:szCs w:val="21"/>
              </w:rPr>
              <w:t>博士</w:t>
            </w:r>
          </w:p>
        </w:tc>
        <w:tc>
          <w:tcPr>
            <w:tcW w:w="1467" w:type="dxa"/>
            <w:noWrap/>
            <w:vAlign w:val="center"/>
          </w:tcPr>
          <w:p w14:paraId="4C92337D">
            <w:pPr>
              <w:jc w:val="center"/>
              <w:rPr>
                <w:szCs w:val="21"/>
              </w:rPr>
            </w:pPr>
            <w:r>
              <w:rPr>
                <w:szCs w:val="21"/>
              </w:rPr>
              <w:t>高级工程师</w:t>
            </w:r>
          </w:p>
        </w:tc>
        <w:tc>
          <w:tcPr>
            <w:tcW w:w="1987" w:type="dxa"/>
            <w:noWrap/>
            <w:vAlign w:val="top"/>
          </w:tcPr>
          <w:p w14:paraId="47666845">
            <w:pPr>
              <w:jc w:val="center"/>
              <w:rPr>
                <w:szCs w:val="21"/>
              </w:rPr>
            </w:pPr>
            <w:r>
              <w:rPr>
                <w:rFonts w:hint="eastAsia"/>
                <w:szCs w:val="21"/>
              </w:rPr>
              <w:t>福建省微生物研究所</w:t>
            </w:r>
          </w:p>
        </w:tc>
        <w:tc>
          <w:tcPr>
            <w:tcW w:w="1063" w:type="dxa"/>
            <w:noWrap/>
            <w:vAlign w:val="center"/>
          </w:tcPr>
          <w:p w14:paraId="570AB2C5">
            <w:pPr>
              <w:jc w:val="center"/>
              <w:rPr>
                <w:bCs/>
                <w:szCs w:val="21"/>
              </w:rPr>
            </w:pPr>
            <w:r>
              <w:rPr>
                <w:szCs w:val="21"/>
              </w:rPr>
              <w:t>顶岗实习</w:t>
            </w:r>
          </w:p>
        </w:tc>
      </w:tr>
      <w:tr w14:paraId="7302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5" w:type="dxa"/>
            <w:noWrap/>
            <w:vAlign w:val="center"/>
          </w:tcPr>
          <w:p w14:paraId="4589CEA3">
            <w:pPr>
              <w:jc w:val="center"/>
              <w:rPr>
                <w:szCs w:val="21"/>
              </w:rPr>
            </w:pPr>
            <w:r>
              <w:rPr>
                <w:szCs w:val="21"/>
              </w:rPr>
              <w:t>6</w:t>
            </w:r>
          </w:p>
        </w:tc>
        <w:tc>
          <w:tcPr>
            <w:tcW w:w="847" w:type="dxa"/>
            <w:noWrap/>
            <w:vAlign w:val="center"/>
          </w:tcPr>
          <w:p w14:paraId="087A0663">
            <w:pPr>
              <w:jc w:val="center"/>
              <w:rPr>
                <w:szCs w:val="21"/>
              </w:rPr>
            </w:pPr>
            <w:r>
              <w:rPr>
                <w:szCs w:val="21"/>
              </w:rPr>
              <w:t>郑</w:t>
            </w:r>
            <w:r>
              <w:rPr>
                <w:rFonts w:hint="eastAsia"/>
                <w:szCs w:val="21"/>
              </w:rPr>
              <w:t xml:space="preserve">  </w:t>
            </w:r>
            <w:r>
              <w:rPr>
                <w:szCs w:val="21"/>
              </w:rPr>
              <w:t>龙</w:t>
            </w:r>
          </w:p>
        </w:tc>
        <w:tc>
          <w:tcPr>
            <w:tcW w:w="879" w:type="dxa"/>
            <w:noWrap/>
            <w:vAlign w:val="center"/>
          </w:tcPr>
          <w:p w14:paraId="76902435">
            <w:pPr>
              <w:jc w:val="center"/>
              <w:rPr>
                <w:szCs w:val="21"/>
              </w:rPr>
            </w:pPr>
            <w:r>
              <w:rPr>
                <w:szCs w:val="21"/>
              </w:rPr>
              <w:t>本科</w:t>
            </w:r>
          </w:p>
        </w:tc>
        <w:tc>
          <w:tcPr>
            <w:tcW w:w="643" w:type="dxa"/>
            <w:noWrap/>
            <w:vAlign w:val="center"/>
          </w:tcPr>
          <w:p w14:paraId="2E0D8552">
            <w:pPr>
              <w:jc w:val="center"/>
              <w:rPr>
                <w:szCs w:val="21"/>
              </w:rPr>
            </w:pPr>
            <w:r>
              <w:rPr>
                <w:szCs w:val="21"/>
              </w:rPr>
              <w:t>硕士</w:t>
            </w:r>
          </w:p>
        </w:tc>
        <w:tc>
          <w:tcPr>
            <w:tcW w:w="1467" w:type="dxa"/>
            <w:noWrap/>
            <w:vAlign w:val="center"/>
          </w:tcPr>
          <w:p w14:paraId="68F864FD">
            <w:pPr>
              <w:jc w:val="center"/>
              <w:rPr>
                <w:szCs w:val="21"/>
              </w:rPr>
            </w:pPr>
            <w:r>
              <w:rPr>
                <w:szCs w:val="21"/>
              </w:rPr>
              <w:t>高级农艺师</w:t>
            </w:r>
          </w:p>
        </w:tc>
        <w:tc>
          <w:tcPr>
            <w:tcW w:w="1987" w:type="dxa"/>
            <w:noWrap/>
            <w:vAlign w:val="top"/>
          </w:tcPr>
          <w:p w14:paraId="3428D0CF">
            <w:pPr>
              <w:jc w:val="center"/>
              <w:rPr>
                <w:rFonts w:hint="eastAsia"/>
                <w:szCs w:val="21"/>
              </w:rPr>
            </w:pPr>
            <w:r>
              <w:rPr>
                <w:rFonts w:hint="eastAsia"/>
                <w:szCs w:val="21"/>
              </w:rPr>
              <w:t>莆田市农业局农产品质量检测中心</w:t>
            </w:r>
          </w:p>
        </w:tc>
        <w:tc>
          <w:tcPr>
            <w:tcW w:w="1063" w:type="dxa"/>
            <w:noWrap/>
            <w:vAlign w:val="center"/>
          </w:tcPr>
          <w:p w14:paraId="5178864E">
            <w:pPr>
              <w:jc w:val="center"/>
              <w:rPr>
                <w:bCs/>
                <w:szCs w:val="21"/>
              </w:rPr>
            </w:pPr>
            <w:r>
              <w:rPr>
                <w:szCs w:val="21"/>
              </w:rPr>
              <w:t>顶岗实习</w:t>
            </w:r>
          </w:p>
        </w:tc>
      </w:tr>
      <w:tr w14:paraId="76E4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5" w:type="dxa"/>
            <w:noWrap/>
            <w:vAlign w:val="center"/>
          </w:tcPr>
          <w:p w14:paraId="7712608C">
            <w:pPr>
              <w:jc w:val="center"/>
              <w:rPr>
                <w:szCs w:val="21"/>
              </w:rPr>
            </w:pPr>
            <w:r>
              <w:rPr>
                <w:szCs w:val="21"/>
              </w:rPr>
              <w:t>7</w:t>
            </w:r>
          </w:p>
        </w:tc>
        <w:tc>
          <w:tcPr>
            <w:tcW w:w="847" w:type="dxa"/>
            <w:noWrap/>
            <w:vAlign w:val="center"/>
          </w:tcPr>
          <w:p w14:paraId="3B4B4F65">
            <w:pPr>
              <w:jc w:val="center"/>
              <w:rPr>
                <w:szCs w:val="21"/>
              </w:rPr>
            </w:pPr>
            <w:r>
              <w:rPr>
                <w:szCs w:val="21"/>
              </w:rPr>
              <w:t>高  敏</w:t>
            </w:r>
          </w:p>
        </w:tc>
        <w:tc>
          <w:tcPr>
            <w:tcW w:w="879" w:type="dxa"/>
            <w:noWrap/>
            <w:vAlign w:val="center"/>
          </w:tcPr>
          <w:p w14:paraId="770A81CA">
            <w:pPr>
              <w:jc w:val="center"/>
              <w:rPr>
                <w:szCs w:val="21"/>
              </w:rPr>
            </w:pPr>
            <w:r>
              <w:rPr>
                <w:szCs w:val="21"/>
              </w:rPr>
              <w:t>在职大学</w:t>
            </w:r>
          </w:p>
        </w:tc>
        <w:tc>
          <w:tcPr>
            <w:tcW w:w="643" w:type="dxa"/>
            <w:noWrap/>
            <w:vAlign w:val="center"/>
          </w:tcPr>
          <w:p w14:paraId="159C1A26">
            <w:pPr>
              <w:jc w:val="center"/>
              <w:rPr>
                <w:szCs w:val="21"/>
              </w:rPr>
            </w:pPr>
            <w:r>
              <w:rPr>
                <w:szCs w:val="21"/>
              </w:rPr>
              <w:t>无</w:t>
            </w:r>
          </w:p>
        </w:tc>
        <w:tc>
          <w:tcPr>
            <w:tcW w:w="1467" w:type="dxa"/>
            <w:noWrap/>
            <w:vAlign w:val="center"/>
          </w:tcPr>
          <w:p w14:paraId="358346A0">
            <w:pPr>
              <w:jc w:val="center"/>
              <w:rPr>
                <w:szCs w:val="21"/>
              </w:rPr>
            </w:pPr>
            <w:r>
              <w:rPr>
                <w:szCs w:val="21"/>
              </w:rPr>
              <w:t>主任药师</w:t>
            </w:r>
          </w:p>
        </w:tc>
        <w:tc>
          <w:tcPr>
            <w:tcW w:w="1987" w:type="dxa"/>
            <w:noWrap/>
            <w:vAlign w:val="top"/>
          </w:tcPr>
          <w:p w14:paraId="78E84CED">
            <w:pPr>
              <w:jc w:val="center"/>
              <w:rPr>
                <w:szCs w:val="21"/>
              </w:rPr>
            </w:pPr>
            <w:r>
              <w:rPr>
                <w:rFonts w:hint="eastAsia"/>
                <w:szCs w:val="21"/>
              </w:rPr>
              <w:t>莆田市农业局农产品质量检测中心</w:t>
            </w:r>
          </w:p>
        </w:tc>
        <w:tc>
          <w:tcPr>
            <w:tcW w:w="1063" w:type="dxa"/>
            <w:noWrap/>
            <w:vAlign w:val="center"/>
          </w:tcPr>
          <w:p w14:paraId="4247A68D">
            <w:pPr>
              <w:jc w:val="center"/>
              <w:rPr>
                <w:szCs w:val="21"/>
              </w:rPr>
            </w:pPr>
            <w:r>
              <w:rPr>
                <w:szCs w:val="21"/>
              </w:rPr>
              <w:t>顶岗实习</w:t>
            </w:r>
          </w:p>
        </w:tc>
      </w:tr>
      <w:tr w14:paraId="33CB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5" w:type="dxa"/>
            <w:noWrap/>
            <w:vAlign w:val="center"/>
          </w:tcPr>
          <w:p w14:paraId="7A3CCA48">
            <w:pPr>
              <w:jc w:val="center"/>
              <w:rPr>
                <w:szCs w:val="21"/>
              </w:rPr>
            </w:pPr>
            <w:r>
              <w:rPr>
                <w:szCs w:val="21"/>
              </w:rPr>
              <w:t>8</w:t>
            </w:r>
          </w:p>
        </w:tc>
        <w:tc>
          <w:tcPr>
            <w:tcW w:w="847" w:type="dxa"/>
            <w:noWrap/>
            <w:vAlign w:val="center"/>
          </w:tcPr>
          <w:p w14:paraId="62174116">
            <w:pPr>
              <w:jc w:val="center"/>
              <w:rPr>
                <w:szCs w:val="21"/>
              </w:rPr>
            </w:pPr>
            <w:r>
              <w:rPr>
                <w:szCs w:val="21"/>
              </w:rPr>
              <w:t>何金城</w:t>
            </w:r>
          </w:p>
        </w:tc>
        <w:tc>
          <w:tcPr>
            <w:tcW w:w="879" w:type="dxa"/>
            <w:noWrap/>
            <w:vAlign w:val="center"/>
          </w:tcPr>
          <w:p w14:paraId="4A9F2E29">
            <w:pPr>
              <w:jc w:val="center"/>
              <w:rPr>
                <w:szCs w:val="21"/>
              </w:rPr>
            </w:pPr>
            <w:r>
              <w:rPr>
                <w:szCs w:val="21"/>
              </w:rPr>
              <w:t>本科</w:t>
            </w:r>
          </w:p>
        </w:tc>
        <w:tc>
          <w:tcPr>
            <w:tcW w:w="643" w:type="dxa"/>
            <w:noWrap/>
            <w:vAlign w:val="center"/>
          </w:tcPr>
          <w:p w14:paraId="23D9B4E0">
            <w:pPr>
              <w:jc w:val="center"/>
              <w:rPr>
                <w:szCs w:val="21"/>
              </w:rPr>
            </w:pPr>
            <w:r>
              <w:rPr>
                <w:szCs w:val="21"/>
              </w:rPr>
              <w:t>学士</w:t>
            </w:r>
          </w:p>
        </w:tc>
        <w:tc>
          <w:tcPr>
            <w:tcW w:w="1467" w:type="dxa"/>
            <w:noWrap/>
            <w:vAlign w:val="center"/>
          </w:tcPr>
          <w:p w14:paraId="790D8564">
            <w:pPr>
              <w:jc w:val="center"/>
              <w:rPr>
                <w:szCs w:val="21"/>
              </w:rPr>
            </w:pPr>
            <w:r>
              <w:rPr>
                <w:szCs w:val="21"/>
              </w:rPr>
              <w:t>高级农艺师</w:t>
            </w:r>
          </w:p>
        </w:tc>
        <w:tc>
          <w:tcPr>
            <w:tcW w:w="1987" w:type="dxa"/>
            <w:noWrap/>
            <w:vAlign w:val="top"/>
          </w:tcPr>
          <w:p w14:paraId="28071CD8">
            <w:pPr>
              <w:jc w:val="center"/>
              <w:rPr>
                <w:szCs w:val="21"/>
              </w:rPr>
            </w:pPr>
            <w:r>
              <w:rPr>
                <w:rFonts w:hint="eastAsia"/>
                <w:szCs w:val="21"/>
              </w:rPr>
              <w:t>莆田市农业局农产品质量检测中心</w:t>
            </w:r>
          </w:p>
        </w:tc>
        <w:tc>
          <w:tcPr>
            <w:tcW w:w="1063" w:type="dxa"/>
            <w:noWrap/>
            <w:vAlign w:val="center"/>
          </w:tcPr>
          <w:p w14:paraId="7A49DE6B">
            <w:pPr>
              <w:jc w:val="center"/>
              <w:rPr>
                <w:szCs w:val="21"/>
              </w:rPr>
            </w:pPr>
            <w:r>
              <w:rPr>
                <w:szCs w:val="21"/>
              </w:rPr>
              <w:t>顶岗实习</w:t>
            </w:r>
          </w:p>
        </w:tc>
      </w:tr>
    </w:tbl>
    <w:p w14:paraId="36FA5141">
      <w:pPr>
        <w:spacing w:line="460" w:lineRule="atLeast"/>
        <w:ind w:firstLine="472" w:firstLineChars="196"/>
        <w:rPr>
          <w:b/>
          <w:sz w:val="24"/>
        </w:rPr>
      </w:pPr>
      <w:r>
        <w:rPr>
          <w:b/>
          <w:sz w:val="24"/>
        </w:rPr>
        <w:t>（二）教学设施</w:t>
      </w:r>
    </w:p>
    <w:p w14:paraId="128BFBC4">
      <w:pPr>
        <w:widowControl/>
        <w:spacing w:line="460" w:lineRule="atLeast"/>
        <w:ind w:firstLine="480"/>
        <w:jc w:val="left"/>
        <w:rPr>
          <w:b/>
          <w:bCs/>
          <w:color w:val="000000"/>
          <w:kern w:val="0"/>
          <w:szCs w:val="21"/>
        </w:rPr>
      </w:pPr>
      <w:bookmarkStart w:id="12" w:name="_Toc15380173"/>
      <w:bookmarkStart w:id="13" w:name="_Toc15135257"/>
      <w:bookmarkStart w:id="14" w:name="_Toc15311324"/>
      <w:bookmarkStart w:id="15" w:name="_Toc16948623"/>
      <w:bookmarkStart w:id="16" w:name="_Hlk101690398"/>
      <w:r>
        <w:rPr>
          <w:rFonts w:hint="eastAsia" w:ascii="宋体" w:hAnsi="宋体"/>
          <w:b/>
          <w:bCs/>
          <w:color w:val="000000"/>
          <w:kern w:val="0"/>
          <w:sz w:val="24"/>
          <w:szCs w:val="24"/>
        </w:rPr>
        <w:t>1.校内实训条件</w:t>
      </w:r>
    </w:p>
    <w:p w14:paraId="308B1380">
      <w:pPr>
        <w:widowControl/>
        <w:spacing w:line="460" w:lineRule="atLeast"/>
        <w:ind w:firstLine="480"/>
        <w:jc w:val="left"/>
        <w:rPr>
          <w:color w:val="000000"/>
          <w:kern w:val="0"/>
          <w:szCs w:val="21"/>
        </w:rPr>
      </w:pPr>
      <w:r>
        <w:rPr>
          <w:sz w:val="24"/>
        </w:rPr>
        <w:t>现建成有能满足专业实践教学需要的</w:t>
      </w:r>
      <w:r>
        <w:rPr>
          <w:rFonts w:hint="eastAsia"/>
          <w:sz w:val="24"/>
          <w:lang w:val="en-US" w:eastAsia="zh-CN"/>
        </w:rPr>
        <w:t>大型仪器</w:t>
      </w:r>
      <w:r>
        <w:rPr>
          <w:sz w:val="24"/>
        </w:rPr>
        <w:t>仿真实训室1个、生产实训室、仪器分析实训室、化学分析实训室、色谱分析室、</w:t>
      </w:r>
      <w:r>
        <w:rPr>
          <w:rFonts w:hint="eastAsia"/>
          <w:sz w:val="24"/>
          <w:lang w:val="en-US" w:eastAsia="zh-CN"/>
        </w:rPr>
        <w:t>食品药品</w:t>
      </w:r>
      <w:r>
        <w:rPr>
          <w:sz w:val="24"/>
        </w:rPr>
        <w:t>检测实训室等完备的实验实训教学设施，校内实训设备如表5所示。10多个多媒体电化教室为本专业的现代化教学工作提供强有力的保障，基本能满足本专业学生的教学和实践需要。根据专业发展需要，确保实验实训需要，建设1个食品与药品检测中心，中心含</w:t>
      </w:r>
      <w:r>
        <w:rPr>
          <w:rFonts w:hint="eastAsia"/>
          <w:sz w:val="24"/>
          <w:lang w:val="en-US" w:eastAsia="zh-CN"/>
        </w:rPr>
        <w:t>3</w:t>
      </w:r>
      <w:r>
        <w:rPr>
          <w:sz w:val="24"/>
        </w:rPr>
        <w:t>个实训室，即：</w:t>
      </w:r>
      <w:r>
        <w:rPr>
          <w:rFonts w:hint="eastAsia" w:ascii="宋体" w:hAnsi="宋体" w:cs="宋体"/>
          <w:sz w:val="24"/>
        </w:rPr>
        <w:t>①</w:t>
      </w:r>
      <w:r>
        <w:rPr>
          <w:sz w:val="24"/>
        </w:rPr>
        <w:t xml:space="preserve">食品与药品检测与安全实训室 </w:t>
      </w:r>
      <w:r>
        <w:rPr>
          <w:rFonts w:hint="eastAsia" w:ascii="宋体" w:hAnsi="宋体" w:cs="宋体"/>
          <w:sz w:val="24"/>
        </w:rPr>
        <w:t>②</w:t>
      </w:r>
      <w:r>
        <w:rPr>
          <w:sz w:val="24"/>
        </w:rPr>
        <w:t xml:space="preserve">食品与药品加工实训室 </w:t>
      </w:r>
      <w:r>
        <w:rPr>
          <w:rFonts w:hint="eastAsia" w:ascii="宋体" w:hAnsi="宋体" w:cs="宋体"/>
          <w:sz w:val="24"/>
        </w:rPr>
        <w:t>③</w:t>
      </w:r>
      <w:r>
        <w:rPr>
          <w:sz w:val="24"/>
        </w:rPr>
        <w:t>微生物实训室。能够满足</w:t>
      </w:r>
      <w:r>
        <w:rPr>
          <w:rFonts w:hint="eastAsia"/>
          <w:sz w:val="24"/>
          <w:lang w:eastAsia="zh-CN"/>
        </w:rPr>
        <w:t>食品药品监督管理</w:t>
      </w:r>
      <w:r>
        <w:rPr>
          <w:sz w:val="24"/>
        </w:rPr>
        <w:t>专业工学结合培养模式的要求；能为课堂与实践教学一体化、任务驱动、项目导向的教学方式提供支持；能够适应本专业工学结合培养模式和各种教学方式的需要。逐步建立有利于培养学生实践能力和综合专业能力相结合的多功能校内实验实训设施。</w:t>
      </w:r>
    </w:p>
    <w:p w14:paraId="367DF196">
      <w:pPr>
        <w:spacing w:line="460" w:lineRule="exact"/>
        <w:jc w:val="center"/>
        <w:rPr>
          <w:rFonts w:hint="eastAsia"/>
          <w:szCs w:val="20"/>
        </w:rPr>
      </w:pPr>
      <w:r>
        <w:rPr>
          <w:rFonts w:hint="eastAsia"/>
          <w:szCs w:val="20"/>
        </w:rPr>
        <w:t>表6 校内实训设备一览表</w:t>
      </w:r>
    </w:p>
    <w:tbl>
      <w:tblPr>
        <w:tblStyle w:val="9"/>
        <w:tblW w:w="8365" w:type="dxa"/>
        <w:jc w:val="center"/>
        <w:tblLayout w:type="fixed"/>
        <w:tblCellMar>
          <w:top w:w="0" w:type="dxa"/>
          <w:left w:w="10" w:type="dxa"/>
          <w:bottom w:w="0" w:type="dxa"/>
          <w:right w:w="10" w:type="dxa"/>
        </w:tblCellMar>
      </w:tblPr>
      <w:tblGrid>
        <w:gridCol w:w="610"/>
        <w:gridCol w:w="1086"/>
        <w:gridCol w:w="3077"/>
        <w:gridCol w:w="2715"/>
        <w:gridCol w:w="877"/>
      </w:tblGrid>
      <w:tr w14:paraId="70FC77FC">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2A19463">
            <w:pPr>
              <w:widowControl/>
              <w:jc w:val="center"/>
              <w:rPr>
                <w:b/>
                <w:szCs w:val="21"/>
              </w:rPr>
            </w:pPr>
            <w:r>
              <w:rPr>
                <w:b/>
                <w:szCs w:val="21"/>
              </w:rPr>
              <w:t>序号</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B710813">
            <w:pPr>
              <w:widowControl/>
              <w:jc w:val="center"/>
              <w:rPr>
                <w:b/>
                <w:szCs w:val="21"/>
              </w:rPr>
            </w:pPr>
            <w:r>
              <w:rPr>
                <w:b/>
                <w:szCs w:val="21"/>
              </w:rPr>
              <w:t>实验实训</w:t>
            </w:r>
          </w:p>
          <w:p w14:paraId="42040137">
            <w:pPr>
              <w:widowControl/>
              <w:jc w:val="center"/>
              <w:rPr>
                <w:b/>
                <w:szCs w:val="21"/>
              </w:rPr>
            </w:pPr>
            <w:r>
              <w:rPr>
                <w:b/>
                <w:szCs w:val="21"/>
              </w:rPr>
              <w:t>基地（室）名称</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4B586E11">
            <w:pPr>
              <w:widowControl/>
              <w:jc w:val="center"/>
              <w:rPr>
                <w:b/>
                <w:szCs w:val="21"/>
              </w:rPr>
            </w:pPr>
            <w:r>
              <w:rPr>
                <w:b/>
                <w:szCs w:val="21"/>
              </w:rPr>
              <w:t>实验</w:t>
            </w:r>
            <w:r>
              <w:rPr>
                <w:rFonts w:hint="eastAsia"/>
                <w:b/>
                <w:szCs w:val="21"/>
              </w:rPr>
              <w:t>实训室</w:t>
            </w:r>
            <w:r>
              <w:rPr>
                <w:b/>
                <w:szCs w:val="21"/>
              </w:rPr>
              <w:t>功能</w:t>
            </w:r>
          </w:p>
          <w:p w14:paraId="533FB702">
            <w:pPr>
              <w:widowControl/>
              <w:jc w:val="center"/>
              <w:rPr>
                <w:b/>
                <w:szCs w:val="21"/>
              </w:rPr>
            </w:pPr>
            <w:r>
              <w:rPr>
                <w:b/>
                <w:szCs w:val="21"/>
              </w:rPr>
              <w:t>（承担课程与实训实习项目）</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079B82D6">
            <w:pPr>
              <w:widowControl/>
              <w:jc w:val="center"/>
              <w:rPr>
                <w:b/>
                <w:szCs w:val="21"/>
              </w:rPr>
            </w:pPr>
            <w:r>
              <w:rPr>
                <w:b/>
                <w:szCs w:val="21"/>
              </w:rPr>
              <w:t>面积、主要实验（训）设备名称及台套数要求</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2B1A588">
            <w:pPr>
              <w:widowControl/>
              <w:jc w:val="center"/>
              <w:rPr>
                <w:b/>
                <w:szCs w:val="21"/>
              </w:rPr>
            </w:pPr>
            <w:r>
              <w:rPr>
                <w:b/>
                <w:szCs w:val="21"/>
              </w:rPr>
              <w:t>工位数（个）</w:t>
            </w:r>
          </w:p>
        </w:tc>
      </w:tr>
      <w:tr w14:paraId="06244B7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278972">
            <w:pPr>
              <w:widowControl/>
              <w:jc w:val="center"/>
              <w:rPr>
                <w:rFonts w:ascii="Times New Roman" w:hAnsi="Times New Roman" w:eastAsia="宋体" w:cs="Times New Roman"/>
                <w:kern w:val="2"/>
                <w:sz w:val="21"/>
                <w:szCs w:val="21"/>
                <w:lang w:val="en-US" w:eastAsia="zh-CN" w:bidi="ar-SA"/>
              </w:rPr>
            </w:pPr>
            <w:r>
              <w:rPr>
                <w:szCs w:val="21"/>
              </w:rPr>
              <w:t>1</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EABBFA2">
            <w:pPr>
              <w:jc w:val="center"/>
              <w:rPr>
                <w:rFonts w:hint="eastAsia" w:ascii="Times New Roman" w:hAnsi="Times New Roman" w:eastAsia="宋体" w:cs="Times New Roman"/>
                <w:kern w:val="2"/>
                <w:sz w:val="21"/>
                <w:szCs w:val="21"/>
                <w:lang w:val="en-US" w:eastAsia="zh-CN" w:bidi="ar-SA"/>
              </w:rPr>
            </w:pPr>
            <w:r>
              <w:rPr>
                <w:szCs w:val="21"/>
              </w:rPr>
              <w:t>无机化学实训室</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5E7F931E">
            <w:pPr>
              <w:jc w:val="center"/>
              <w:rPr>
                <w:rFonts w:hint="eastAsia" w:ascii="Times New Roman" w:hAnsi="Times New Roman" w:eastAsia="宋体" w:cs="Times New Roman"/>
                <w:kern w:val="2"/>
                <w:sz w:val="21"/>
                <w:szCs w:val="21"/>
                <w:lang w:val="en-US" w:eastAsia="zh-CN" w:bidi="ar-SA"/>
              </w:rPr>
            </w:pPr>
            <w:r>
              <w:rPr>
                <w:szCs w:val="21"/>
              </w:rPr>
              <w:t>溶液的配制、电子天平称量练习、滴定管基本操作、氢氧化钠溶液的标定、盐酸标准溶液的标定</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7C77547F">
            <w:pPr>
              <w:jc w:val="center"/>
              <w:rPr>
                <w:rFonts w:ascii="Times New Roman" w:hAnsi="Times New Roman" w:eastAsia="宋体" w:cs="Times New Roman"/>
                <w:kern w:val="2"/>
                <w:sz w:val="21"/>
                <w:szCs w:val="21"/>
                <w:lang w:val="en-US" w:eastAsia="zh-CN" w:bidi="ar-SA"/>
              </w:rPr>
            </w:pPr>
            <w:r>
              <w:rPr>
                <w:szCs w:val="21"/>
              </w:rPr>
              <w:t>无机化学常规仪器（滴定管、电子天平、干燥器等）</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DB591A3">
            <w:pPr>
              <w:jc w:val="center"/>
              <w:rPr>
                <w:rFonts w:ascii="Times New Roman" w:hAnsi="Times New Roman" w:eastAsia="宋体" w:cs="Times New Roman"/>
                <w:kern w:val="2"/>
                <w:sz w:val="21"/>
                <w:szCs w:val="21"/>
                <w:lang w:val="en-US" w:eastAsia="zh-CN" w:bidi="ar-SA"/>
              </w:rPr>
            </w:pPr>
            <w:r>
              <w:rPr>
                <w:szCs w:val="21"/>
              </w:rPr>
              <w:t>24</w:t>
            </w:r>
          </w:p>
        </w:tc>
      </w:tr>
      <w:tr w14:paraId="590B1D3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57C0FF">
            <w:pPr>
              <w:widowControl/>
              <w:jc w:val="center"/>
              <w:rPr>
                <w:rFonts w:ascii="Times New Roman" w:hAnsi="Times New Roman" w:eastAsia="宋体" w:cs="Times New Roman"/>
                <w:kern w:val="2"/>
                <w:sz w:val="21"/>
                <w:szCs w:val="21"/>
                <w:lang w:val="en-US" w:eastAsia="zh-CN" w:bidi="ar-SA"/>
              </w:rPr>
            </w:pPr>
            <w:r>
              <w:rPr>
                <w:szCs w:val="21"/>
              </w:rPr>
              <w:t>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6859751">
            <w:pPr>
              <w:jc w:val="center"/>
              <w:rPr>
                <w:rFonts w:hint="eastAsia" w:ascii="Times New Roman" w:hAnsi="Times New Roman" w:eastAsia="宋体" w:cs="Times New Roman"/>
                <w:kern w:val="2"/>
                <w:sz w:val="21"/>
                <w:szCs w:val="21"/>
                <w:lang w:val="en-US" w:eastAsia="zh-CN" w:bidi="ar-SA"/>
              </w:rPr>
            </w:pPr>
            <w:r>
              <w:rPr>
                <w:szCs w:val="21"/>
              </w:rPr>
              <w:t>有机化学实训室</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1E3287A3">
            <w:pPr>
              <w:jc w:val="center"/>
              <w:rPr>
                <w:rFonts w:hint="eastAsia" w:ascii="Times New Roman" w:hAnsi="Times New Roman" w:eastAsia="宋体" w:cs="Times New Roman"/>
                <w:kern w:val="2"/>
                <w:sz w:val="21"/>
                <w:szCs w:val="21"/>
                <w:lang w:val="en-US" w:eastAsia="zh-CN" w:bidi="ar-SA"/>
              </w:rPr>
            </w:pPr>
            <w:r>
              <w:rPr>
                <w:szCs w:val="21"/>
              </w:rPr>
              <w:t>固液分离、粗食盐的提纯、蒸馏、熔点的测定、有机物的制备</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644B5D1C">
            <w:pPr>
              <w:jc w:val="center"/>
              <w:rPr>
                <w:rFonts w:ascii="Times New Roman" w:hAnsi="Times New Roman" w:eastAsia="宋体" w:cs="Times New Roman"/>
                <w:kern w:val="2"/>
                <w:sz w:val="21"/>
                <w:szCs w:val="21"/>
                <w:lang w:val="en-US" w:eastAsia="zh-CN" w:bidi="ar-SA"/>
              </w:rPr>
            </w:pPr>
            <w:r>
              <w:rPr>
                <w:szCs w:val="21"/>
              </w:rPr>
              <w:t>有机化学常规仪器（分流漏斗、熔点管、冷凝管、干燥箱等）</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8DE8FB7">
            <w:pPr>
              <w:jc w:val="center"/>
              <w:rPr>
                <w:rFonts w:ascii="Times New Roman" w:hAnsi="Times New Roman" w:eastAsia="宋体" w:cs="Times New Roman"/>
                <w:kern w:val="2"/>
                <w:sz w:val="21"/>
                <w:szCs w:val="21"/>
                <w:lang w:val="en-US" w:eastAsia="zh-CN" w:bidi="ar-SA"/>
              </w:rPr>
            </w:pPr>
            <w:r>
              <w:rPr>
                <w:szCs w:val="21"/>
              </w:rPr>
              <w:t>24</w:t>
            </w:r>
          </w:p>
        </w:tc>
      </w:tr>
      <w:tr w14:paraId="718FC6D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5CF081">
            <w:pPr>
              <w:widowControl/>
              <w:jc w:val="center"/>
              <w:rPr>
                <w:rFonts w:ascii="Times New Roman" w:hAnsi="Times New Roman" w:eastAsia="宋体" w:cs="Times New Roman"/>
                <w:kern w:val="2"/>
                <w:sz w:val="21"/>
                <w:szCs w:val="21"/>
                <w:lang w:val="en-US" w:eastAsia="zh-CN" w:bidi="ar-SA"/>
              </w:rPr>
            </w:pPr>
            <w:r>
              <w:rPr>
                <w:szCs w:val="21"/>
              </w:rPr>
              <w:t>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27E5DD2">
            <w:pPr>
              <w:jc w:val="center"/>
              <w:rPr>
                <w:rFonts w:hint="eastAsia" w:ascii="Times New Roman" w:hAnsi="Times New Roman" w:eastAsia="宋体" w:cs="Times New Roman"/>
                <w:kern w:val="2"/>
                <w:sz w:val="21"/>
                <w:szCs w:val="21"/>
                <w:lang w:val="en-US" w:eastAsia="zh-CN" w:bidi="ar-SA"/>
              </w:rPr>
            </w:pPr>
            <w:r>
              <w:rPr>
                <w:szCs w:val="21"/>
              </w:rPr>
              <w:t>化学分析实训室</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5F836C4F">
            <w:pPr>
              <w:jc w:val="center"/>
              <w:rPr>
                <w:rFonts w:hint="eastAsia" w:ascii="Times New Roman" w:hAnsi="Times New Roman" w:eastAsia="宋体" w:cs="Times New Roman"/>
                <w:kern w:val="2"/>
                <w:sz w:val="21"/>
                <w:szCs w:val="21"/>
                <w:lang w:val="en-US" w:eastAsia="zh-CN" w:bidi="ar-SA"/>
              </w:rPr>
            </w:pPr>
            <w:r>
              <w:rPr>
                <w:szCs w:val="21"/>
              </w:rPr>
              <w:t>酸碱体积比测定、盐酸（硫酸、氢氧化钠、EDTA、 KMnO</w:t>
            </w:r>
            <w:r>
              <w:rPr>
                <w:szCs w:val="21"/>
                <w:vertAlign w:val="subscript"/>
              </w:rPr>
              <w:t>4</w:t>
            </w:r>
            <w:r>
              <w:rPr>
                <w:szCs w:val="21"/>
              </w:rPr>
              <w:t>）标准滴定溶液的配制与标定、混合碱含量的测定（双指示剂法）、食醋中总酸度的测定、自来水总硬度的测定（钙镁含量的测定）等</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5F51B01E">
            <w:pPr>
              <w:jc w:val="center"/>
              <w:rPr>
                <w:rFonts w:ascii="Times New Roman" w:hAnsi="Times New Roman" w:eastAsia="宋体" w:cs="Times New Roman"/>
                <w:kern w:val="2"/>
                <w:sz w:val="21"/>
                <w:szCs w:val="21"/>
                <w:lang w:val="en-US" w:eastAsia="zh-CN" w:bidi="ar-SA"/>
              </w:rPr>
            </w:pPr>
            <w:r>
              <w:rPr>
                <w:szCs w:val="21"/>
              </w:rPr>
              <w:t>滴定管、容量瓶、移液管、电子天平、锥形瓶等常规容量玻璃仪器</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1AAA089">
            <w:pPr>
              <w:jc w:val="center"/>
              <w:rPr>
                <w:rFonts w:ascii="Times New Roman" w:hAnsi="Times New Roman" w:eastAsia="宋体" w:cs="Times New Roman"/>
                <w:kern w:val="2"/>
                <w:sz w:val="21"/>
                <w:szCs w:val="21"/>
                <w:lang w:val="en-US" w:eastAsia="zh-CN" w:bidi="ar-SA"/>
              </w:rPr>
            </w:pPr>
            <w:r>
              <w:rPr>
                <w:szCs w:val="21"/>
              </w:rPr>
              <w:t>24</w:t>
            </w:r>
          </w:p>
        </w:tc>
      </w:tr>
      <w:tr w14:paraId="454FB290">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DE90DF">
            <w:pPr>
              <w:widowControl/>
              <w:jc w:val="center"/>
              <w:rPr>
                <w:rFonts w:hint="eastAsia" w:eastAsia="宋体"/>
                <w:szCs w:val="21"/>
                <w:lang w:val="en-US" w:eastAsia="zh-CN"/>
              </w:rPr>
            </w:pPr>
            <w:r>
              <w:rPr>
                <w:rFonts w:hint="eastAsia"/>
                <w:szCs w:val="21"/>
                <w:lang w:val="en-US" w:eastAsia="zh-CN"/>
              </w:rPr>
              <w:t>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D29E4B9">
            <w:pPr>
              <w:jc w:val="center"/>
              <w:rPr>
                <w:rFonts w:ascii="Times New Roman" w:hAnsi="Times New Roman" w:eastAsia="宋体" w:cs="Times New Roman"/>
                <w:kern w:val="2"/>
                <w:sz w:val="21"/>
                <w:szCs w:val="21"/>
                <w:lang w:val="en-US" w:eastAsia="zh-CN" w:bidi="ar-SA"/>
              </w:rPr>
            </w:pPr>
            <w:r>
              <w:rPr>
                <w:szCs w:val="21"/>
              </w:rPr>
              <w:t>电子天平实训室</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73AFD9E4">
            <w:pPr>
              <w:jc w:val="center"/>
              <w:rPr>
                <w:rFonts w:ascii="Times New Roman" w:hAnsi="Times New Roman" w:eastAsia="宋体" w:cs="Times New Roman"/>
                <w:kern w:val="2"/>
                <w:sz w:val="21"/>
                <w:szCs w:val="21"/>
                <w:lang w:val="en-US" w:eastAsia="zh-CN" w:bidi="ar-SA"/>
              </w:rPr>
            </w:pPr>
            <w:r>
              <w:rPr>
                <w:szCs w:val="21"/>
              </w:rPr>
              <w:t>各种分析实验称量</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6A9CD827">
            <w:pPr>
              <w:jc w:val="center"/>
              <w:rPr>
                <w:rFonts w:ascii="Times New Roman" w:hAnsi="Times New Roman" w:eastAsia="宋体" w:cs="Times New Roman"/>
                <w:kern w:val="2"/>
                <w:sz w:val="21"/>
                <w:szCs w:val="21"/>
                <w:lang w:val="en-US" w:eastAsia="zh-CN" w:bidi="ar-SA"/>
              </w:rPr>
            </w:pPr>
            <w:r>
              <w:rPr>
                <w:szCs w:val="21"/>
              </w:rPr>
              <w:t>电子天平</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6D88551">
            <w:pPr>
              <w:jc w:val="center"/>
              <w:rPr>
                <w:rFonts w:ascii="Times New Roman" w:hAnsi="Times New Roman" w:eastAsia="宋体" w:cs="Times New Roman"/>
                <w:kern w:val="2"/>
                <w:sz w:val="21"/>
                <w:szCs w:val="21"/>
                <w:lang w:val="en-US" w:eastAsia="zh-CN" w:bidi="ar-SA"/>
              </w:rPr>
            </w:pPr>
            <w:r>
              <w:rPr>
                <w:szCs w:val="21"/>
              </w:rPr>
              <w:t>16</w:t>
            </w:r>
          </w:p>
        </w:tc>
      </w:tr>
      <w:tr w14:paraId="59F2475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04CFCBE">
            <w:pPr>
              <w:widowControl/>
              <w:jc w:val="center"/>
              <w:rPr>
                <w:rFonts w:hint="eastAsia" w:eastAsia="宋体"/>
                <w:szCs w:val="21"/>
                <w:lang w:val="en-US" w:eastAsia="zh-CN"/>
              </w:rPr>
            </w:pPr>
            <w:r>
              <w:rPr>
                <w:rFonts w:hint="eastAsia"/>
                <w:szCs w:val="21"/>
                <w:lang w:val="en-US" w:eastAsia="zh-CN"/>
              </w:rPr>
              <w:t>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0A60959">
            <w:pPr>
              <w:jc w:val="center"/>
              <w:rPr>
                <w:rFonts w:ascii="Times New Roman" w:hAnsi="Times New Roman" w:eastAsia="宋体" w:cs="Times New Roman"/>
                <w:kern w:val="2"/>
                <w:sz w:val="21"/>
                <w:szCs w:val="21"/>
                <w:lang w:val="en-US" w:eastAsia="zh-CN" w:bidi="ar-SA"/>
              </w:rPr>
            </w:pPr>
            <w:r>
              <w:rPr>
                <w:szCs w:val="21"/>
              </w:rPr>
              <w:t>仪器分析综合实训室</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738DDF00">
            <w:pPr>
              <w:jc w:val="center"/>
              <w:rPr>
                <w:rFonts w:ascii="Times New Roman" w:hAnsi="Times New Roman" w:eastAsia="宋体" w:cs="Times New Roman"/>
                <w:kern w:val="2"/>
                <w:sz w:val="21"/>
                <w:szCs w:val="21"/>
                <w:lang w:val="en-US" w:eastAsia="zh-CN" w:bidi="ar-SA"/>
              </w:rPr>
            </w:pPr>
            <w:r>
              <w:rPr>
                <w:szCs w:val="21"/>
              </w:rPr>
              <w:t>原子吸收分光光度法测定金属离子含量、紫外-可见分光光度计使用、电位法测定水溶液的pH值等</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128B6A53">
            <w:pPr>
              <w:jc w:val="center"/>
              <w:rPr>
                <w:rFonts w:ascii="Times New Roman" w:hAnsi="Times New Roman" w:eastAsia="宋体" w:cs="Times New Roman"/>
                <w:kern w:val="2"/>
                <w:sz w:val="21"/>
                <w:szCs w:val="21"/>
                <w:lang w:val="en-US" w:eastAsia="zh-CN" w:bidi="ar-SA"/>
              </w:rPr>
            </w:pPr>
            <w:r>
              <w:rPr>
                <w:szCs w:val="21"/>
              </w:rPr>
              <w:t>紫外-可见分光光度计、原子吸收分光光度计、酸度计、火焰光度计、非金属材料化学成份快速分析仪、阿贝折射仪、旋光仪等</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23F552A">
            <w:pPr>
              <w:jc w:val="center"/>
              <w:rPr>
                <w:rFonts w:ascii="Times New Roman" w:hAnsi="Times New Roman" w:eastAsia="宋体" w:cs="Times New Roman"/>
                <w:kern w:val="2"/>
                <w:sz w:val="21"/>
                <w:szCs w:val="21"/>
                <w:lang w:val="en-US" w:eastAsia="zh-CN" w:bidi="ar-SA"/>
              </w:rPr>
            </w:pPr>
            <w:r>
              <w:rPr>
                <w:szCs w:val="21"/>
              </w:rPr>
              <w:t>12</w:t>
            </w:r>
          </w:p>
        </w:tc>
      </w:tr>
      <w:tr w14:paraId="001F50C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48FC59">
            <w:pPr>
              <w:widowControl/>
              <w:jc w:val="center"/>
              <w:rPr>
                <w:rFonts w:hint="eastAsia" w:eastAsia="宋体"/>
                <w:szCs w:val="21"/>
                <w:lang w:val="en-US" w:eastAsia="zh-CN"/>
              </w:rPr>
            </w:pPr>
            <w:r>
              <w:rPr>
                <w:rFonts w:hint="eastAsia"/>
                <w:szCs w:val="21"/>
                <w:lang w:val="en-US" w:eastAsia="zh-CN"/>
              </w:rPr>
              <w:t>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89FE600">
            <w:pPr>
              <w:jc w:val="center"/>
              <w:rPr>
                <w:rFonts w:ascii="Times New Roman" w:hAnsi="Times New Roman" w:eastAsia="宋体" w:cs="Times New Roman"/>
                <w:kern w:val="2"/>
                <w:sz w:val="21"/>
                <w:szCs w:val="21"/>
                <w:lang w:val="en-US" w:eastAsia="zh-CN" w:bidi="ar-SA"/>
              </w:rPr>
            </w:pPr>
            <w:r>
              <w:rPr>
                <w:rFonts w:hint="eastAsia"/>
                <w:szCs w:val="21"/>
              </w:rPr>
              <w:t>食品药品检测中心</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08EA648B">
            <w:pPr>
              <w:jc w:val="center"/>
              <w:rPr>
                <w:rFonts w:ascii="Times New Roman" w:hAnsi="Times New Roman" w:eastAsia="宋体" w:cs="Times New Roman"/>
                <w:kern w:val="2"/>
                <w:sz w:val="21"/>
                <w:szCs w:val="21"/>
                <w:lang w:val="en-US" w:eastAsia="zh-CN" w:bidi="ar-SA"/>
              </w:rPr>
            </w:pPr>
            <w:r>
              <w:rPr>
                <w:szCs w:val="21"/>
              </w:rPr>
              <w:t>吸收曲线的制作、定量分析操作、</w:t>
            </w:r>
            <w:r>
              <w:rPr>
                <w:rFonts w:hint="eastAsia"/>
                <w:szCs w:val="21"/>
              </w:rPr>
              <w:t>食品</w:t>
            </w:r>
            <w:r>
              <w:rPr>
                <w:szCs w:val="21"/>
              </w:rPr>
              <w:t>理化检测、定量分析操作、</w:t>
            </w:r>
            <w:r>
              <w:rPr>
                <w:rFonts w:hint="eastAsia"/>
                <w:szCs w:val="21"/>
              </w:rPr>
              <w:t>药品检测、</w:t>
            </w:r>
            <w:r>
              <w:rPr>
                <w:szCs w:val="21"/>
              </w:rPr>
              <w:t>有机物含量的测定有机物含量的测定</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1175C334">
            <w:pPr>
              <w:jc w:val="left"/>
              <w:rPr>
                <w:rFonts w:ascii="Times New Roman" w:hAnsi="Times New Roman" w:eastAsia="宋体" w:cs="Times New Roman"/>
                <w:kern w:val="2"/>
                <w:sz w:val="21"/>
                <w:szCs w:val="21"/>
                <w:lang w:val="en-US" w:eastAsia="zh-CN" w:bidi="ar-SA"/>
              </w:rPr>
            </w:pPr>
            <w:r>
              <w:rPr>
                <w:rFonts w:hint="eastAsia"/>
                <w:szCs w:val="21"/>
              </w:rPr>
              <w:t>气相色谱仪、高效液相色谱仪、分子荧光光谱仪、紫外-可见分光光度计、原子吸收分光光度计心、多参数食品安全快速检测仪、农药残毒快速检测仪、自动凯氏定氮仪、亚硝酸盐速检测仪、超声波清洗机、样品粉碎机、离心机、电导率仪、分光光度计、pH计</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9B8013D">
            <w:pPr>
              <w:jc w:val="center"/>
              <w:rPr>
                <w:rFonts w:ascii="Times New Roman" w:hAnsi="Times New Roman" w:eastAsia="宋体" w:cs="Times New Roman"/>
                <w:kern w:val="2"/>
                <w:sz w:val="21"/>
                <w:szCs w:val="21"/>
                <w:lang w:val="en-US" w:eastAsia="zh-CN" w:bidi="ar-SA"/>
              </w:rPr>
            </w:pPr>
            <w:r>
              <w:rPr>
                <w:szCs w:val="21"/>
              </w:rPr>
              <w:t>8</w:t>
            </w:r>
          </w:p>
        </w:tc>
      </w:tr>
      <w:tr w14:paraId="379F12C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56EBAF3">
            <w:pPr>
              <w:widowControl/>
              <w:jc w:val="center"/>
              <w:rPr>
                <w:rFonts w:hint="eastAsia" w:eastAsia="宋体"/>
                <w:szCs w:val="21"/>
                <w:lang w:eastAsia="zh-CN"/>
              </w:rPr>
            </w:pPr>
            <w:r>
              <w:rPr>
                <w:rFonts w:hint="eastAsia"/>
                <w:szCs w:val="21"/>
                <w:lang w:val="en-US" w:eastAsia="zh-CN"/>
              </w:rPr>
              <w:t>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9CF6ED8">
            <w:pPr>
              <w:jc w:val="center"/>
              <w:rPr>
                <w:rFonts w:ascii="Times New Roman" w:hAnsi="Times New Roman" w:eastAsia="宋体" w:cs="Times New Roman"/>
                <w:kern w:val="2"/>
                <w:sz w:val="21"/>
                <w:szCs w:val="21"/>
                <w:lang w:val="en-US" w:eastAsia="zh-CN" w:bidi="ar-SA"/>
              </w:rPr>
            </w:pPr>
            <w:r>
              <w:rPr>
                <w:rFonts w:hint="eastAsia"/>
                <w:szCs w:val="21"/>
              </w:rPr>
              <w:t>仪器</w:t>
            </w:r>
            <w:r>
              <w:rPr>
                <w:szCs w:val="21"/>
              </w:rPr>
              <w:t>仿真实训室</w:t>
            </w:r>
          </w:p>
        </w:tc>
        <w:tc>
          <w:tcPr>
            <w:tcW w:w="3077" w:type="dxa"/>
            <w:tcBorders>
              <w:top w:val="single" w:color="000000" w:sz="4" w:space="0"/>
              <w:left w:val="single" w:color="000000" w:sz="4" w:space="0"/>
              <w:bottom w:val="single" w:color="000000" w:sz="4" w:space="0"/>
              <w:right w:val="single" w:color="000000" w:sz="4" w:space="0"/>
            </w:tcBorders>
            <w:noWrap/>
            <w:vAlign w:val="center"/>
          </w:tcPr>
          <w:p w14:paraId="301973F6">
            <w:pPr>
              <w:jc w:val="center"/>
              <w:rPr>
                <w:rFonts w:ascii="Times New Roman" w:hAnsi="Times New Roman" w:eastAsia="宋体" w:cs="Times New Roman"/>
                <w:kern w:val="2"/>
                <w:sz w:val="21"/>
                <w:szCs w:val="21"/>
                <w:lang w:val="en-US" w:eastAsia="zh-CN" w:bidi="ar-SA"/>
              </w:rPr>
            </w:pPr>
            <w:r>
              <w:rPr>
                <w:szCs w:val="21"/>
              </w:rPr>
              <w:t>大型仪器分析仿真等</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7FC14561">
            <w:pPr>
              <w:jc w:val="center"/>
              <w:rPr>
                <w:rFonts w:ascii="Times New Roman" w:hAnsi="Times New Roman" w:eastAsia="宋体" w:cs="Times New Roman"/>
                <w:kern w:val="2"/>
                <w:sz w:val="21"/>
                <w:szCs w:val="21"/>
                <w:lang w:val="en-US" w:eastAsia="zh-CN" w:bidi="ar-SA"/>
              </w:rPr>
            </w:pPr>
            <w:r>
              <w:rPr>
                <w:szCs w:val="21"/>
              </w:rPr>
              <w:t>电脑及仿真软件</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6ED0F6E">
            <w:pPr>
              <w:widowControl/>
              <w:jc w:val="center"/>
              <w:rPr>
                <w:rFonts w:hint="eastAsia"/>
                <w:color w:val="000000"/>
                <w:szCs w:val="21"/>
                <w:lang w:val="en-US" w:eastAsia="zh-CN"/>
              </w:rPr>
            </w:pPr>
            <w:r>
              <w:rPr>
                <w:rFonts w:hint="eastAsia"/>
                <w:color w:val="000000"/>
                <w:szCs w:val="21"/>
                <w:lang w:val="en-US" w:eastAsia="zh-CN"/>
              </w:rPr>
              <w:t>48</w:t>
            </w:r>
          </w:p>
        </w:tc>
      </w:tr>
    </w:tbl>
    <w:p w14:paraId="51B1391A">
      <w:pPr>
        <w:spacing w:line="460" w:lineRule="exact"/>
        <w:ind w:firstLine="480" w:firstLineChars="200"/>
        <w:jc w:val="left"/>
        <w:rPr>
          <w:color w:val="000000"/>
          <w:kern w:val="0"/>
          <w:szCs w:val="21"/>
        </w:rPr>
      </w:pPr>
      <w:r>
        <w:rPr>
          <w:rFonts w:ascii="宋体" w:hAnsi="宋体"/>
          <w:color w:val="000000"/>
          <w:kern w:val="0"/>
          <w:sz w:val="24"/>
          <w:szCs w:val="24"/>
        </w:rPr>
        <w:t>备注：工位数指一次性容纳实验、实训项目学生人数。</w:t>
      </w:r>
    </w:p>
    <w:p w14:paraId="3890CD1F">
      <w:pPr>
        <w:widowControl/>
        <w:spacing w:line="460" w:lineRule="atLeast"/>
        <w:ind w:firstLine="482"/>
        <w:jc w:val="left"/>
        <w:rPr>
          <w:rFonts w:ascii="宋体" w:hAnsi="宋体"/>
          <w:b/>
          <w:bCs/>
          <w:sz w:val="24"/>
        </w:rPr>
      </w:pPr>
      <w:r>
        <w:rPr>
          <w:rFonts w:ascii="宋体" w:hAnsi="宋体"/>
          <w:b/>
          <w:bCs/>
          <w:sz w:val="24"/>
        </w:rPr>
        <w:t>2．校外实训基地</w:t>
      </w:r>
      <w:bookmarkEnd w:id="12"/>
      <w:bookmarkEnd w:id="13"/>
      <w:bookmarkEnd w:id="14"/>
      <w:bookmarkEnd w:id="15"/>
    </w:p>
    <w:p w14:paraId="5550B006">
      <w:pPr>
        <w:spacing w:line="460" w:lineRule="exact"/>
        <w:ind w:firstLine="480"/>
        <w:rPr>
          <w:sz w:val="24"/>
        </w:rPr>
      </w:pPr>
      <w:r>
        <w:rPr>
          <w:sz w:val="24"/>
        </w:rPr>
        <w:t>为了更好地充分利用社会资源，根据食品药品监督管理专业的特点，以莆田本地区食品药品企业、食品药品检测和管理机构为校企合作基地，与</w:t>
      </w:r>
      <w:r>
        <w:rPr>
          <w:rFonts w:hint="eastAsia"/>
          <w:sz w:val="24"/>
        </w:rPr>
        <w:t>福建复茂食品有限公司</w:t>
      </w:r>
      <w:r>
        <w:rPr>
          <w:rFonts w:hint="eastAsia"/>
          <w:sz w:val="24"/>
          <w:lang w:eastAsia="zh-CN"/>
        </w:rPr>
        <w:t>、</w:t>
      </w:r>
      <w:r>
        <w:rPr>
          <w:rFonts w:hint="eastAsia"/>
          <w:sz w:val="24"/>
        </w:rPr>
        <w:t>福建肖大妈食品有限公司</w:t>
      </w:r>
      <w:r>
        <w:rPr>
          <w:sz w:val="24"/>
        </w:rPr>
        <w:t>英</w:t>
      </w:r>
      <w:r>
        <w:rPr>
          <w:rFonts w:hint="eastAsia"/>
          <w:sz w:val="24"/>
          <w:lang w:eastAsia="zh-CN"/>
        </w:rPr>
        <w:t>、</w:t>
      </w:r>
      <w:r>
        <w:rPr>
          <w:rFonts w:hint="eastAsia"/>
          <w:sz w:val="24"/>
        </w:rPr>
        <w:t>莆田市德龙药业有限公司</w:t>
      </w:r>
      <w:r>
        <w:rPr>
          <w:rFonts w:hint="eastAsia"/>
          <w:sz w:val="24"/>
          <w:lang w:eastAsia="zh-CN"/>
        </w:rPr>
        <w:t>、</w:t>
      </w:r>
      <w:r>
        <w:rPr>
          <w:rFonts w:hint="eastAsia"/>
          <w:sz w:val="24"/>
        </w:rPr>
        <w:t>福建中胜药业有限公司</w:t>
      </w:r>
      <w:r>
        <w:rPr>
          <w:rFonts w:hint="eastAsia"/>
          <w:sz w:val="24"/>
          <w:lang w:eastAsia="zh-CN"/>
        </w:rPr>
        <w:t>、</w:t>
      </w:r>
      <w:r>
        <w:rPr>
          <w:rFonts w:hint="eastAsia"/>
          <w:sz w:val="24"/>
          <w:lang w:val="en-US" w:eastAsia="zh-CN"/>
        </w:rPr>
        <w:t>英</w:t>
      </w:r>
      <w:r>
        <w:rPr>
          <w:sz w:val="24"/>
        </w:rPr>
        <w:t>博雪津啤酒有限公司等20多家知名企业建立校外实训基地，为企业员工培训、共同开发科研项目等形式促进校企间深度合作，在办学体制创新、管理制度完善、运行机制改革进行探索、积极寻求适合本专业的发展途径。</w:t>
      </w:r>
    </w:p>
    <w:p w14:paraId="277B5A9B">
      <w:pPr>
        <w:spacing w:line="460" w:lineRule="exact"/>
        <w:jc w:val="center"/>
        <w:rPr>
          <w:szCs w:val="20"/>
        </w:rPr>
      </w:pPr>
      <w:r>
        <w:rPr>
          <w:szCs w:val="20"/>
        </w:rPr>
        <w:t>表</w:t>
      </w:r>
      <w:r>
        <w:rPr>
          <w:rFonts w:hint="eastAsia"/>
          <w:szCs w:val="20"/>
        </w:rPr>
        <w:t>7</w:t>
      </w:r>
      <w:r>
        <w:rPr>
          <w:szCs w:val="20"/>
        </w:rPr>
        <w:t xml:space="preserve"> </w:t>
      </w:r>
      <w:r>
        <w:rPr>
          <w:rFonts w:hint="eastAsia"/>
          <w:szCs w:val="20"/>
        </w:rPr>
        <w:t xml:space="preserve"> </w:t>
      </w:r>
      <w:r>
        <w:rPr>
          <w:szCs w:val="20"/>
        </w:rPr>
        <w:t>校外实训基地一览表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568"/>
        <w:gridCol w:w="2994"/>
        <w:gridCol w:w="1075"/>
      </w:tblGrid>
      <w:tr w14:paraId="2C7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22F5C533">
            <w:pPr>
              <w:jc w:val="center"/>
              <w:rPr>
                <w:b/>
                <w:szCs w:val="21"/>
              </w:rPr>
            </w:pPr>
            <w:r>
              <w:rPr>
                <w:b/>
                <w:szCs w:val="21"/>
              </w:rPr>
              <w:t>序号</w:t>
            </w:r>
          </w:p>
        </w:tc>
        <w:tc>
          <w:tcPr>
            <w:tcW w:w="3568" w:type="dxa"/>
            <w:noWrap/>
            <w:vAlign w:val="center"/>
          </w:tcPr>
          <w:p w14:paraId="24BEA325">
            <w:pPr>
              <w:jc w:val="center"/>
              <w:rPr>
                <w:b/>
                <w:szCs w:val="21"/>
              </w:rPr>
            </w:pPr>
            <w:r>
              <w:rPr>
                <w:b/>
                <w:szCs w:val="21"/>
              </w:rPr>
              <w:t>校外实训基地名称</w:t>
            </w:r>
          </w:p>
        </w:tc>
        <w:tc>
          <w:tcPr>
            <w:tcW w:w="2994" w:type="dxa"/>
            <w:noWrap/>
            <w:vAlign w:val="center"/>
          </w:tcPr>
          <w:p w14:paraId="3A98B18C">
            <w:pPr>
              <w:jc w:val="center"/>
              <w:rPr>
                <w:b/>
                <w:szCs w:val="21"/>
              </w:rPr>
            </w:pPr>
            <w:r>
              <w:rPr>
                <w:b/>
                <w:szCs w:val="21"/>
              </w:rPr>
              <w:t>功能</w:t>
            </w:r>
          </w:p>
          <w:p w14:paraId="7F65E3FF">
            <w:pPr>
              <w:jc w:val="center"/>
              <w:rPr>
                <w:b/>
                <w:szCs w:val="21"/>
              </w:rPr>
            </w:pPr>
            <w:r>
              <w:rPr>
                <w:b/>
                <w:szCs w:val="21"/>
              </w:rPr>
              <w:t>（实训实习项目）</w:t>
            </w:r>
          </w:p>
        </w:tc>
        <w:tc>
          <w:tcPr>
            <w:tcW w:w="1075" w:type="dxa"/>
            <w:noWrap/>
            <w:vAlign w:val="center"/>
          </w:tcPr>
          <w:p w14:paraId="13494EA8">
            <w:pPr>
              <w:jc w:val="center"/>
              <w:rPr>
                <w:b/>
                <w:szCs w:val="21"/>
              </w:rPr>
            </w:pPr>
            <w:r>
              <w:rPr>
                <w:b/>
                <w:szCs w:val="21"/>
              </w:rPr>
              <w:t>工位数（个）</w:t>
            </w:r>
          </w:p>
        </w:tc>
      </w:tr>
      <w:tr w14:paraId="0747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3" w:type="dxa"/>
            <w:noWrap/>
            <w:vAlign w:val="center"/>
          </w:tcPr>
          <w:p w14:paraId="45EFAF28">
            <w:pPr>
              <w:jc w:val="center"/>
              <w:rPr>
                <w:szCs w:val="21"/>
              </w:rPr>
            </w:pPr>
            <w:r>
              <w:rPr>
                <w:szCs w:val="21"/>
              </w:rPr>
              <w:t>1</w:t>
            </w:r>
          </w:p>
        </w:tc>
        <w:tc>
          <w:tcPr>
            <w:tcW w:w="3568" w:type="dxa"/>
            <w:noWrap/>
            <w:vAlign w:val="center"/>
          </w:tcPr>
          <w:p w14:paraId="3FC29E14">
            <w:pPr>
              <w:jc w:val="center"/>
              <w:rPr>
                <w:rFonts w:ascii="Times New Roman" w:hAnsi="Times New Roman" w:eastAsia="宋体" w:cs="Times New Roman"/>
                <w:kern w:val="2"/>
                <w:sz w:val="21"/>
                <w:szCs w:val="21"/>
                <w:lang w:val="en-US" w:eastAsia="zh-CN" w:bidi="ar-SA"/>
              </w:rPr>
            </w:pPr>
            <w:r>
              <w:rPr>
                <w:szCs w:val="21"/>
              </w:rPr>
              <w:t>福建复茂食品有限公司</w:t>
            </w:r>
          </w:p>
        </w:tc>
        <w:tc>
          <w:tcPr>
            <w:tcW w:w="2994" w:type="dxa"/>
            <w:noWrap/>
            <w:vAlign w:val="center"/>
          </w:tcPr>
          <w:p w14:paraId="563BDA55">
            <w:pPr>
              <w:jc w:val="center"/>
              <w:rPr>
                <w:rFonts w:ascii="Times New Roman" w:hAnsi="Times New Roman" w:eastAsia="宋体" w:cs="Times New Roman"/>
                <w:kern w:val="2"/>
                <w:sz w:val="21"/>
                <w:szCs w:val="21"/>
                <w:lang w:val="en-US" w:eastAsia="zh-CN" w:bidi="ar-SA"/>
              </w:rPr>
            </w:pPr>
            <w:r>
              <w:rPr>
                <w:szCs w:val="21"/>
              </w:rPr>
              <w:t>生产控制、食品分析</w:t>
            </w:r>
          </w:p>
        </w:tc>
        <w:tc>
          <w:tcPr>
            <w:tcW w:w="1075" w:type="dxa"/>
            <w:noWrap/>
            <w:vAlign w:val="center"/>
          </w:tcPr>
          <w:p w14:paraId="28835F33">
            <w:pPr>
              <w:jc w:val="center"/>
              <w:rPr>
                <w:rFonts w:ascii="Times New Roman" w:hAnsi="Times New Roman" w:eastAsia="宋体" w:cs="Times New Roman"/>
                <w:kern w:val="2"/>
                <w:sz w:val="21"/>
                <w:szCs w:val="21"/>
                <w:lang w:val="en-US" w:eastAsia="zh-CN" w:bidi="ar-SA"/>
              </w:rPr>
            </w:pPr>
            <w:r>
              <w:rPr>
                <w:szCs w:val="21"/>
              </w:rPr>
              <w:t>20</w:t>
            </w:r>
          </w:p>
        </w:tc>
      </w:tr>
      <w:tr w14:paraId="5EF4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3" w:type="dxa"/>
            <w:noWrap/>
            <w:vAlign w:val="center"/>
          </w:tcPr>
          <w:p w14:paraId="0E573C9B">
            <w:pPr>
              <w:jc w:val="center"/>
              <w:rPr>
                <w:szCs w:val="21"/>
              </w:rPr>
            </w:pPr>
            <w:r>
              <w:rPr>
                <w:szCs w:val="21"/>
              </w:rPr>
              <w:t>2</w:t>
            </w:r>
          </w:p>
        </w:tc>
        <w:tc>
          <w:tcPr>
            <w:tcW w:w="3568" w:type="dxa"/>
            <w:noWrap/>
            <w:vAlign w:val="center"/>
          </w:tcPr>
          <w:p w14:paraId="5EC590BE">
            <w:pPr>
              <w:jc w:val="center"/>
              <w:rPr>
                <w:rFonts w:ascii="Times New Roman" w:hAnsi="Times New Roman" w:eastAsia="宋体" w:cs="Times New Roman"/>
                <w:kern w:val="2"/>
                <w:sz w:val="21"/>
                <w:szCs w:val="21"/>
                <w:lang w:val="en-US" w:eastAsia="zh-CN" w:bidi="ar-SA"/>
              </w:rPr>
            </w:pPr>
            <w:r>
              <w:rPr>
                <w:szCs w:val="21"/>
              </w:rPr>
              <w:t>莆田市德龙药业有限公司</w:t>
            </w:r>
          </w:p>
        </w:tc>
        <w:tc>
          <w:tcPr>
            <w:tcW w:w="2994" w:type="dxa"/>
            <w:noWrap/>
            <w:vAlign w:val="center"/>
          </w:tcPr>
          <w:p w14:paraId="3B4D9774">
            <w:pPr>
              <w:jc w:val="center"/>
              <w:rPr>
                <w:rFonts w:ascii="Times New Roman" w:hAnsi="Times New Roman" w:eastAsia="宋体" w:cs="Times New Roman"/>
                <w:kern w:val="2"/>
                <w:sz w:val="21"/>
                <w:szCs w:val="21"/>
                <w:lang w:val="en-US" w:eastAsia="zh-CN" w:bidi="ar-SA"/>
              </w:rPr>
            </w:pPr>
            <w:r>
              <w:rPr>
                <w:szCs w:val="21"/>
              </w:rPr>
              <w:t>药品生产、药品分析</w:t>
            </w:r>
          </w:p>
        </w:tc>
        <w:tc>
          <w:tcPr>
            <w:tcW w:w="1075" w:type="dxa"/>
            <w:noWrap/>
            <w:vAlign w:val="center"/>
          </w:tcPr>
          <w:p w14:paraId="26295AC9">
            <w:pPr>
              <w:jc w:val="center"/>
              <w:rPr>
                <w:rFonts w:ascii="Times New Roman" w:hAnsi="Times New Roman" w:eastAsia="宋体" w:cs="Times New Roman"/>
                <w:kern w:val="2"/>
                <w:sz w:val="21"/>
                <w:szCs w:val="21"/>
                <w:lang w:val="en-US" w:eastAsia="zh-CN" w:bidi="ar-SA"/>
              </w:rPr>
            </w:pPr>
            <w:r>
              <w:rPr>
                <w:szCs w:val="21"/>
              </w:rPr>
              <w:t>10</w:t>
            </w:r>
          </w:p>
        </w:tc>
      </w:tr>
      <w:tr w14:paraId="1472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3" w:type="dxa"/>
            <w:noWrap/>
            <w:vAlign w:val="center"/>
          </w:tcPr>
          <w:p w14:paraId="55EBA5BC">
            <w:pPr>
              <w:jc w:val="center"/>
              <w:rPr>
                <w:szCs w:val="21"/>
              </w:rPr>
            </w:pPr>
            <w:r>
              <w:rPr>
                <w:szCs w:val="21"/>
              </w:rPr>
              <w:t>3</w:t>
            </w:r>
          </w:p>
        </w:tc>
        <w:tc>
          <w:tcPr>
            <w:tcW w:w="3568" w:type="dxa"/>
            <w:noWrap/>
            <w:vAlign w:val="center"/>
          </w:tcPr>
          <w:p w14:paraId="29312B07">
            <w:pPr>
              <w:pStyle w:val="7"/>
              <w:keepNext w:val="0"/>
              <w:keepLines w:val="0"/>
              <w:widowControl/>
              <w:suppressLineNumbers w:val="0"/>
              <w:spacing w:before="0" w:beforeAutospacing="0" w:after="0" w:afterAutospacing="0"/>
              <w:ind w:left="0" w:leftChars="0" w:right="0" w:rightChars="0" w:firstLine="0" w:firstLineChars="0"/>
              <w:jc w:val="center"/>
              <w:rPr>
                <w:rFonts w:ascii="宋体" w:hAnsi="宋体" w:eastAsia="宋体" w:cs="宋体"/>
                <w:kern w:val="0"/>
                <w:sz w:val="24"/>
                <w:szCs w:val="21"/>
                <w:lang w:val="en-US" w:eastAsia="zh-CN" w:bidi="ar-SA"/>
              </w:rPr>
            </w:pPr>
            <w:r>
              <w:rPr>
                <w:rFonts w:hint="eastAsia" w:ascii="Times New Roman" w:hAnsi="Times New Roman" w:eastAsia="宋体" w:cs="Times New Roman"/>
                <w:kern w:val="2"/>
                <w:sz w:val="21"/>
                <w:szCs w:val="21"/>
                <w:lang w:val="en-US" w:eastAsia="zh-CN" w:bidi="ar-SA"/>
              </w:rPr>
              <w:t>福建基诺厚普生物科技有限公司</w:t>
            </w:r>
          </w:p>
        </w:tc>
        <w:tc>
          <w:tcPr>
            <w:tcW w:w="2994" w:type="dxa"/>
            <w:noWrap/>
            <w:vAlign w:val="center"/>
          </w:tcPr>
          <w:p w14:paraId="519448CE">
            <w:pPr>
              <w:jc w:val="center"/>
              <w:rPr>
                <w:rFonts w:ascii="Times New Roman" w:hAnsi="Times New Roman" w:eastAsia="宋体" w:cs="Times New Roman"/>
                <w:kern w:val="2"/>
                <w:sz w:val="21"/>
                <w:szCs w:val="21"/>
                <w:lang w:val="en-US" w:eastAsia="zh-CN" w:bidi="ar-SA"/>
              </w:rPr>
            </w:pPr>
            <w:r>
              <w:rPr>
                <w:szCs w:val="21"/>
              </w:rPr>
              <w:t>药品生产、药品检测</w:t>
            </w:r>
          </w:p>
        </w:tc>
        <w:tc>
          <w:tcPr>
            <w:tcW w:w="1075" w:type="dxa"/>
            <w:noWrap/>
            <w:vAlign w:val="center"/>
          </w:tcPr>
          <w:p w14:paraId="302A3ED3">
            <w:pPr>
              <w:jc w:val="center"/>
              <w:rPr>
                <w:rFonts w:ascii="Times New Roman" w:hAnsi="Times New Roman" w:eastAsia="宋体" w:cs="Times New Roman"/>
                <w:kern w:val="2"/>
                <w:sz w:val="21"/>
                <w:szCs w:val="21"/>
                <w:lang w:val="en-US" w:eastAsia="zh-CN" w:bidi="ar-SA"/>
              </w:rPr>
            </w:pPr>
            <w:r>
              <w:rPr>
                <w:szCs w:val="21"/>
              </w:rPr>
              <w:t>15</w:t>
            </w:r>
          </w:p>
        </w:tc>
      </w:tr>
      <w:tr w14:paraId="42D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48546016">
            <w:pPr>
              <w:jc w:val="center"/>
              <w:rPr>
                <w:szCs w:val="21"/>
              </w:rPr>
            </w:pPr>
            <w:r>
              <w:rPr>
                <w:szCs w:val="21"/>
              </w:rPr>
              <w:t>4</w:t>
            </w:r>
          </w:p>
        </w:tc>
        <w:tc>
          <w:tcPr>
            <w:tcW w:w="3568" w:type="dxa"/>
            <w:noWrap/>
            <w:vAlign w:val="center"/>
          </w:tcPr>
          <w:p w14:paraId="67A6CF39">
            <w:pPr>
              <w:jc w:val="center"/>
              <w:rPr>
                <w:rFonts w:ascii="Times New Roman" w:hAnsi="Times New Roman" w:eastAsia="宋体" w:cs="Times New Roman"/>
                <w:kern w:val="2"/>
                <w:sz w:val="21"/>
                <w:szCs w:val="21"/>
                <w:lang w:val="en-US" w:eastAsia="zh-CN" w:bidi="ar-SA"/>
              </w:rPr>
            </w:pPr>
            <w:r>
              <w:rPr>
                <w:szCs w:val="21"/>
              </w:rPr>
              <w:t>福建中胜药业有限公司</w:t>
            </w:r>
          </w:p>
        </w:tc>
        <w:tc>
          <w:tcPr>
            <w:tcW w:w="2994" w:type="dxa"/>
            <w:noWrap/>
            <w:vAlign w:val="center"/>
          </w:tcPr>
          <w:p w14:paraId="465CCF01">
            <w:pPr>
              <w:jc w:val="center"/>
              <w:rPr>
                <w:rFonts w:ascii="Times New Roman" w:hAnsi="Times New Roman" w:eastAsia="宋体" w:cs="Times New Roman"/>
                <w:kern w:val="2"/>
                <w:sz w:val="21"/>
                <w:szCs w:val="21"/>
                <w:lang w:val="en-US" w:eastAsia="zh-CN" w:bidi="ar-SA"/>
              </w:rPr>
            </w:pPr>
            <w:r>
              <w:rPr>
                <w:szCs w:val="21"/>
              </w:rPr>
              <w:t>药品分析</w:t>
            </w:r>
          </w:p>
        </w:tc>
        <w:tc>
          <w:tcPr>
            <w:tcW w:w="1075" w:type="dxa"/>
            <w:noWrap/>
            <w:vAlign w:val="center"/>
          </w:tcPr>
          <w:p w14:paraId="7EA7259A">
            <w:pPr>
              <w:jc w:val="center"/>
              <w:rPr>
                <w:rFonts w:ascii="Times New Roman" w:hAnsi="Times New Roman" w:eastAsia="宋体" w:cs="Times New Roman"/>
                <w:kern w:val="2"/>
                <w:sz w:val="21"/>
                <w:szCs w:val="21"/>
                <w:lang w:val="en-US" w:eastAsia="zh-CN" w:bidi="ar-SA"/>
              </w:rPr>
            </w:pPr>
            <w:r>
              <w:rPr>
                <w:szCs w:val="21"/>
              </w:rPr>
              <w:t>10</w:t>
            </w:r>
          </w:p>
        </w:tc>
      </w:tr>
      <w:tr w14:paraId="7276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59C1425A">
            <w:pPr>
              <w:jc w:val="center"/>
              <w:rPr>
                <w:szCs w:val="21"/>
              </w:rPr>
            </w:pPr>
            <w:r>
              <w:rPr>
                <w:szCs w:val="21"/>
              </w:rPr>
              <w:t>5</w:t>
            </w:r>
          </w:p>
        </w:tc>
        <w:tc>
          <w:tcPr>
            <w:tcW w:w="3568" w:type="dxa"/>
            <w:noWrap/>
            <w:vAlign w:val="center"/>
          </w:tcPr>
          <w:p w14:paraId="544A98CF">
            <w:pPr>
              <w:jc w:val="center"/>
              <w:rPr>
                <w:rFonts w:ascii="Times New Roman" w:hAnsi="Times New Roman" w:eastAsia="宋体" w:cs="Times New Roman"/>
                <w:kern w:val="2"/>
                <w:sz w:val="21"/>
                <w:szCs w:val="21"/>
                <w:lang w:val="en-US" w:eastAsia="zh-CN" w:bidi="ar-SA"/>
              </w:rPr>
            </w:pPr>
            <w:r>
              <w:rPr>
                <w:szCs w:val="21"/>
              </w:rPr>
              <w:t>福建肖大妈食品有限公司</w:t>
            </w:r>
          </w:p>
        </w:tc>
        <w:tc>
          <w:tcPr>
            <w:tcW w:w="2994" w:type="dxa"/>
            <w:noWrap/>
            <w:vAlign w:val="center"/>
          </w:tcPr>
          <w:p w14:paraId="78618ED0">
            <w:pPr>
              <w:jc w:val="center"/>
              <w:rPr>
                <w:rFonts w:ascii="Times New Roman" w:hAnsi="Times New Roman" w:eastAsia="宋体" w:cs="Times New Roman"/>
                <w:kern w:val="2"/>
                <w:sz w:val="21"/>
                <w:szCs w:val="21"/>
                <w:lang w:val="en-US" w:eastAsia="zh-CN" w:bidi="ar-SA"/>
              </w:rPr>
            </w:pPr>
            <w:r>
              <w:rPr>
                <w:szCs w:val="21"/>
              </w:rPr>
              <w:t>食品生产、营销</w:t>
            </w:r>
          </w:p>
        </w:tc>
        <w:tc>
          <w:tcPr>
            <w:tcW w:w="1075" w:type="dxa"/>
            <w:noWrap/>
            <w:vAlign w:val="center"/>
          </w:tcPr>
          <w:p w14:paraId="1FF7598D">
            <w:pPr>
              <w:jc w:val="center"/>
              <w:rPr>
                <w:rFonts w:ascii="Times New Roman" w:hAnsi="Times New Roman" w:eastAsia="宋体" w:cs="Times New Roman"/>
                <w:kern w:val="2"/>
                <w:sz w:val="21"/>
                <w:szCs w:val="21"/>
                <w:lang w:val="en-US" w:eastAsia="zh-CN" w:bidi="ar-SA"/>
              </w:rPr>
            </w:pPr>
            <w:r>
              <w:rPr>
                <w:szCs w:val="21"/>
              </w:rPr>
              <w:t>15</w:t>
            </w:r>
          </w:p>
        </w:tc>
      </w:tr>
      <w:tr w14:paraId="1A6D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4411227C">
            <w:pPr>
              <w:jc w:val="center"/>
              <w:rPr>
                <w:szCs w:val="21"/>
              </w:rPr>
            </w:pPr>
            <w:r>
              <w:rPr>
                <w:szCs w:val="21"/>
              </w:rPr>
              <w:t>6</w:t>
            </w:r>
          </w:p>
        </w:tc>
        <w:tc>
          <w:tcPr>
            <w:tcW w:w="3568" w:type="dxa"/>
            <w:noWrap/>
            <w:vAlign w:val="center"/>
          </w:tcPr>
          <w:p w14:paraId="5238EFED">
            <w:pPr>
              <w:jc w:val="center"/>
              <w:rPr>
                <w:rFonts w:ascii="Times New Roman" w:hAnsi="Times New Roman" w:eastAsia="宋体" w:cs="Times New Roman"/>
                <w:kern w:val="2"/>
                <w:sz w:val="21"/>
                <w:szCs w:val="21"/>
                <w:lang w:val="en-US" w:eastAsia="zh-CN" w:bidi="ar-SA"/>
              </w:rPr>
            </w:pPr>
            <w:r>
              <w:rPr>
                <w:szCs w:val="21"/>
              </w:rPr>
              <w:t>百草堂药业有限公司</w:t>
            </w:r>
          </w:p>
        </w:tc>
        <w:tc>
          <w:tcPr>
            <w:tcW w:w="2994" w:type="dxa"/>
            <w:noWrap/>
            <w:vAlign w:val="center"/>
          </w:tcPr>
          <w:p w14:paraId="0BC72E70">
            <w:pPr>
              <w:jc w:val="center"/>
              <w:rPr>
                <w:rFonts w:ascii="Times New Roman" w:hAnsi="Times New Roman" w:eastAsia="宋体" w:cs="Times New Roman"/>
                <w:kern w:val="2"/>
                <w:sz w:val="21"/>
                <w:szCs w:val="21"/>
                <w:lang w:val="en-US" w:eastAsia="zh-CN" w:bidi="ar-SA"/>
              </w:rPr>
            </w:pPr>
            <w:r>
              <w:rPr>
                <w:szCs w:val="21"/>
              </w:rPr>
              <w:t>药品监督管理、营销</w:t>
            </w:r>
          </w:p>
        </w:tc>
        <w:tc>
          <w:tcPr>
            <w:tcW w:w="1075" w:type="dxa"/>
            <w:noWrap/>
            <w:vAlign w:val="center"/>
          </w:tcPr>
          <w:p w14:paraId="3CF645DD">
            <w:pPr>
              <w:jc w:val="center"/>
              <w:rPr>
                <w:rFonts w:ascii="Times New Roman" w:hAnsi="Times New Roman" w:eastAsia="宋体" w:cs="Times New Roman"/>
                <w:kern w:val="2"/>
                <w:sz w:val="21"/>
                <w:szCs w:val="21"/>
                <w:lang w:val="en-US" w:eastAsia="zh-CN" w:bidi="ar-SA"/>
              </w:rPr>
            </w:pPr>
            <w:r>
              <w:rPr>
                <w:szCs w:val="21"/>
              </w:rPr>
              <w:t>10</w:t>
            </w:r>
          </w:p>
        </w:tc>
      </w:tr>
      <w:tr w14:paraId="73CB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7F9A4BC2">
            <w:pPr>
              <w:jc w:val="center"/>
              <w:rPr>
                <w:szCs w:val="21"/>
              </w:rPr>
            </w:pPr>
            <w:r>
              <w:rPr>
                <w:szCs w:val="21"/>
              </w:rPr>
              <w:t>7</w:t>
            </w:r>
          </w:p>
        </w:tc>
        <w:tc>
          <w:tcPr>
            <w:tcW w:w="3568" w:type="dxa"/>
            <w:noWrap/>
            <w:vAlign w:val="center"/>
          </w:tcPr>
          <w:p w14:paraId="55D9D33B">
            <w:pPr>
              <w:jc w:val="center"/>
              <w:rPr>
                <w:rFonts w:ascii="Times New Roman" w:hAnsi="Times New Roman" w:eastAsia="宋体" w:cs="Times New Roman"/>
                <w:kern w:val="2"/>
                <w:sz w:val="21"/>
                <w:szCs w:val="21"/>
                <w:lang w:val="en-US" w:eastAsia="zh-CN" w:bidi="ar-SA"/>
              </w:rPr>
            </w:pPr>
            <w:r>
              <w:rPr>
                <w:szCs w:val="21"/>
              </w:rPr>
              <w:t>英博雪津啤酒有限公司</w:t>
            </w:r>
          </w:p>
        </w:tc>
        <w:tc>
          <w:tcPr>
            <w:tcW w:w="2994" w:type="dxa"/>
            <w:noWrap/>
            <w:vAlign w:val="center"/>
          </w:tcPr>
          <w:p w14:paraId="255A04A0">
            <w:pPr>
              <w:jc w:val="center"/>
              <w:rPr>
                <w:rFonts w:ascii="Times New Roman" w:hAnsi="Times New Roman" w:eastAsia="宋体" w:cs="Times New Roman"/>
                <w:kern w:val="2"/>
                <w:sz w:val="21"/>
                <w:szCs w:val="21"/>
                <w:lang w:val="en-US" w:eastAsia="zh-CN" w:bidi="ar-SA"/>
              </w:rPr>
            </w:pPr>
            <w:r>
              <w:rPr>
                <w:szCs w:val="21"/>
              </w:rPr>
              <w:t>啤酒生产、在线检测</w:t>
            </w:r>
          </w:p>
        </w:tc>
        <w:tc>
          <w:tcPr>
            <w:tcW w:w="1075" w:type="dxa"/>
            <w:noWrap/>
            <w:vAlign w:val="center"/>
          </w:tcPr>
          <w:p w14:paraId="2653EBE9">
            <w:pPr>
              <w:jc w:val="center"/>
              <w:rPr>
                <w:rFonts w:ascii="Times New Roman" w:hAnsi="Times New Roman" w:eastAsia="宋体" w:cs="Times New Roman"/>
                <w:kern w:val="2"/>
                <w:sz w:val="21"/>
                <w:szCs w:val="21"/>
                <w:lang w:val="en-US" w:eastAsia="zh-CN" w:bidi="ar-SA"/>
              </w:rPr>
            </w:pPr>
            <w:r>
              <w:rPr>
                <w:szCs w:val="21"/>
              </w:rPr>
              <w:t>10</w:t>
            </w:r>
          </w:p>
        </w:tc>
      </w:tr>
      <w:tr w14:paraId="0D7C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2A3A8F12">
            <w:pPr>
              <w:jc w:val="center"/>
              <w:rPr>
                <w:szCs w:val="21"/>
              </w:rPr>
            </w:pPr>
            <w:r>
              <w:rPr>
                <w:szCs w:val="21"/>
              </w:rPr>
              <w:t>8</w:t>
            </w:r>
          </w:p>
        </w:tc>
        <w:tc>
          <w:tcPr>
            <w:tcW w:w="3568" w:type="dxa"/>
            <w:noWrap/>
            <w:vAlign w:val="center"/>
          </w:tcPr>
          <w:p w14:paraId="71C35EBC">
            <w:pPr>
              <w:jc w:val="center"/>
              <w:rPr>
                <w:rFonts w:ascii="Times New Roman" w:hAnsi="Times New Roman" w:eastAsia="宋体" w:cs="Times New Roman"/>
                <w:kern w:val="2"/>
                <w:sz w:val="21"/>
                <w:szCs w:val="21"/>
                <w:lang w:val="en-US" w:eastAsia="zh-CN" w:bidi="ar-SA"/>
              </w:rPr>
            </w:pPr>
            <w:r>
              <w:rPr>
                <w:szCs w:val="21"/>
              </w:rPr>
              <w:t>益海嘉里集团泉州福海粮油工业有限公司</w:t>
            </w:r>
          </w:p>
        </w:tc>
        <w:tc>
          <w:tcPr>
            <w:tcW w:w="2994" w:type="dxa"/>
            <w:noWrap/>
            <w:vAlign w:val="center"/>
          </w:tcPr>
          <w:p w14:paraId="0CA0BE42">
            <w:pPr>
              <w:jc w:val="center"/>
              <w:rPr>
                <w:rFonts w:ascii="Times New Roman" w:hAnsi="Times New Roman" w:eastAsia="宋体" w:cs="Times New Roman"/>
                <w:kern w:val="2"/>
                <w:sz w:val="21"/>
                <w:szCs w:val="21"/>
                <w:lang w:val="en-US" w:eastAsia="zh-CN" w:bidi="ar-SA"/>
              </w:rPr>
            </w:pPr>
            <w:r>
              <w:rPr>
                <w:szCs w:val="21"/>
              </w:rPr>
              <w:t>生产控制、产品分析</w:t>
            </w:r>
          </w:p>
        </w:tc>
        <w:tc>
          <w:tcPr>
            <w:tcW w:w="1075" w:type="dxa"/>
            <w:noWrap/>
            <w:vAlign w:val="center"/>
          </w:tcPr>
          <w:p w14:paraId="4EE63319">
            <w:pPr>
              <w:jc w:val="center"/>
              <w:rPr>
                <w:rFonts w:ascii="Times New Roman" w:hAnsi="Times New Roman" w:eastAsia="宋体" w:cs="Times New Roman"/>
                <w:kern w:val="2"/>
                <w:sz w:val="21"/>
                <w:szCs w:val="21"/>
                <w:lang w:val="en-US" w:eastAsia="zh-CN" w:bidi="ar-SA"/>
              </w:rPr>
            </w:pPr>
            <w:r>
              <w:rPr>
                <w:szCs w:val="21"/>
              </w:rPr>
              <w:t>20</w:t>
            </w:r>
          </w:p>
        </w:tc>
      </w:tr>
      <w:tr w14:paraId="22F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25BD30D0">
            <w:pPr>
              <w:jc w:val="center"/>
              <w:rPr>
                <w:szCs w:val="21"/>
              </w:rPr>
            </w:pPr>
            <w:r>
              <w:rPr>
                <w:szCs w:val="21"/>
              </w:rPr>
              <w:t>9</w:t>
            </w:r>
          </w:p>
        </w:tc>
        <w:tc>
          <w:tcPr>
            <w:tcW w:w="3568" w:type="dxa"/>
            <w:noWrap/>
            <w:vAlign w:val="center"/>
          </w:tcPr>
          <w:p w14:paraId="4CFC0E98">
            <w:pPr>
              <w:jc w:val="center"/>
              <w:rPr>
                <w:rFonts w:ascii="Times New Roman" w:hAnsi="Times New Roman" w:eastAsia="宋体" w:cs="Times New Roman"/>
                <w:kern w:val="2"/>
                <w:sz w:val="21"/>
                <w:szCs w:val="21"/>
                <w:lang w:val="en-US" w:eastAsia="zh-CN" w:bidi="ar-SA"/>
              </w:rPr>
            </w:pPr>
            <w:r>
              <w:rPr>
                <w:szCs w:val="21"/>
              </w:rPr>
              <w:t>福建省三林药业有限公司</w:t>
            </w:r>
          </w:p>
        </w:tc>
        <w:tc>
          <w:tcPr>
            <w:tcW w:w="2994" w:type="dxa"/>
            <w:noWrap/>
            <w:vAlign w:val="center"/>
          </w:tcPr>
          <w:p w14:paraId="03CD5FCA">
            <w:pPr>
              <w:jc w:val="center"/>
              <w:rPr>
                <w:rFonts w:ascii="Times New Roman" w:hAnsi="Times New Roman" w:eastAsia="宋体" w:cs="Times New Roman"/>
                <w:kern w:val="2"/>
                <w:sz w:val="21"/>
                <w:szCs w:val="21"/>
                <w:lang w:val="en-US" w:eastAsia="zh-CN" w:bidi="ar-SA"/>
              </w:rPr>
            </w:pPr>
            <w:r>
              <w:rPr>
                <w:szCs w:val="21"/>
              </w:rPr>
              <w:t>药品生产分析</w:t>
            </w:r>
          </w:p>
        </w:tc>
        <w:tc>
          <w:tcPr>
            <w:tcW w:w="1075" w:type="dxa"/>
            <w:noWrap/>
            <w:vAlign w:val="center"/>
          </w:tcPr>
          <w:p w14:paraId="1D2275F7">
            <w:pPr>
              <w:jc w:val="center"/>
              <w:rPr>
                <w:rFonts w:ascii="Times New Roman" w:hAnsi="Times New Roman" w:eastAsia="宋体" w:cs="Times New Roman"/>
                <w:kern w:val="2"/>
                <w:sz w:val="21"/>
                <w:szCs w:val="21"/>
                <w:lang w:val="en-US" w:eastAsia="zh-CN" w:bidi="ar-SA"/>
              </w:rPr>
            </w:pPr>
            <w:r>
              <w:rPr>
                <w:szCs w:val="21"/>
              </w:rPr>
              <w:t>15</w:t>
            </w:r>
          </w:p>
        </w:tc>
      </w:tr>
      <w:tr w14:paraId="1BE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1BEA3D1F">
            <w:pPr>
              <w:jc w:val="center"/>
              <w:rPr>
                <w:szCs w:val="21"/>
              </w:rPr>
            </w:pPr>
            <w:r>
              <w:rPr>
                <w:szCs w:val="21"/>
              </w:rPr>
              <w:t>10</w:t>
            </w:r>
          </w:p>
        </w:tc>
        <w:tc>
          <w:tcPr>
            <w:tcW w:w="3568" w:type="dxa"/>
            <w:noWrap/>
            <w:vAlign w:val="center"/>
          </w:tcPr>
          <w:p w14:paraId="3E15A2BF">
            <w:pPr>
              <w:jc w:val="center"/>
              <w:rPr>
                <w:rFonts w:ascii="Times New Roman" w:hAnsi="Times New Roman" w:eastAsia="宋体" w:cs="Times New Roman"/>
                <w:kern w:val="2"/>
                <w:sz w:val="21"/>
                <w:szCs w:val="21"/>
                <w:lang w:val="en-US" w:eastAsia="zh-CN" w:bidi="ar-SA"/>
              </w:rPr>
            </w:pPr>
            <w:r>
              <w:rPr>
                <w:szCs w:val="21"/>
              </w:rPr>
              <w:t>莆田海都食品有限公司</w:t>
            </w:r>
          </w:p>
        </w:tc>
        <w:tc>
          <w:tcPr>
            <w:tcW w:w="2994" w:type="dxa"/>
            <w:noWrap/>
            <w:vAlign w:val="center"/>
          </w:tcPr>
          <w:p w14:paraId="5D249868">
            <w:pPr>
              <w:jc w:val="center"/>
              <w:rPr>
                <w:rFonts w:ascii="Times New Roman" w:hAnsi="Times New Roman" w:eastAsia="宋体" w:cs="Times New Roman"/>
                <w:kern w:val="2"/>
                <w:sz w:val="21"/>
                <w:szCs w:val="21"/>
                <w:lang w:val="en-US" w:eastAsia="zh-CN" w:bidi="ar-SA"/>
              </w:rPr>
            </w:pPr>
            <w:r>
              <w:rPr>
                <w:szCs w:val="21"/>
              </w:rPr>
              <w:t>食品原料、产品检测</w:t>
            </w:r>
          </w:p>
        </w:tc>
        <w:tc>
          <w:tcPr>
            <w:tcW w:w="1075" w:type="dxa"/>
            <w:noWrap/>
            <w:vAlign w:val="center"/>
          </w:tcPr>
          <w:p w14:paraId="5329ECF7">
            <w:pPr>
              <w:jc w:val="center"/>
              <w:rPr>
                <w:rFonts w:ascii="Times New Roman" w:hAnsi="Times New Roman" w:eastAsia="宋体" w:cs="Times New Roman"/>
                <w:kern w:val="2"/>
                <w:sz w:val="21"/>
                <w:szCs w:val="21"/>
                <w:lang w:val="en-US" w:eastAsia="zh-CN" w:bidi="ar-SA"/>
              </w:rPr>
            </w:pPr>
            <w:r>
              <w:rPr>
                <w:szCs w:val="21"/>
              </w:rPr>
              <w:t>10</w:t>
            </w:r>
          </w:p>
        </w:tc>
      </w:tr>
      <w:tr w14:paraId="0139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284769E7">
            <w:pPr>
              <w:jc w:val="center"/>
              <w:rPr>
                <w:szCs w:val="21"/>
              </w:rPr>
            </w:pPr>
            <w:r>
              <w:rPr>
                <w:szCs w:val="21"/>
              </w:rPr>
              <w:t>11</w:t>
            </w:r>
          </w:p>
        </w:tc>
        <w:tc>
          <w:tcPr>
            <w:tcW w:w="3568" w:type="dxa"/>
            <w:noWrap/>
            <w:vAlign w:val="center"/>
          </w:tcPr>
          <w:p w14:paraId="3DB352CB">
            <w:pPr>
              <w:jc w:val="center"/>
              <w:rPr>
                <w:rFonts w:ascii="Times New Roman" w:hAnsi="Times New Roman" w:eastAsia="宋体" w:cs="Times New Roman"/>
                <w:kern w:val="2"/>
                <w:sz w:val="21"/>
                <w:szCs w:val="21"/>
                <w:lang w:val="en-US" w:eastAsia="zh-CN" w:bidi="ar-SA"/>
              </w:rPr>
            </w:pPr>
            <w:r>
              <w:rPr>
                <w:szCs w:val="21"/>
              </w:rPr>
              <w:t>圣泰药业公司</w:t>
            </w:r>
          </w:p>
        </w:tc>
        <w:tc>
          <w:tcPr>
            <w:tcW w:w="2994" w:type="dxa"/>
            <w:noWrap/>
            <w:vAlign w:val="center"/>
          </w:tcPr>
          <w:p w14:paraId="52A8D1B5">
            <w:pPr>
              <w:jc w:val="center"/>
              <w:rPr>
                <w:rFonts w:ascii="Times New Roman" w:hAnsi="Times New Roman" w:eastAsia="宋体" w:cs="Times New Roman"/>
                <w:kern w:val="2"/>
                <w:sz w:val="21"/>
                <w:szCs w:val="21"/>
                <w:lang w:val="en-US" w:eastAsia="zh-CN" w:bidi="ar-SA"/>
              </w:rPr>
            </w:pPr>
            <w:r>
              <w:rPr>
                <w:szCs w:val="21"/>
              </w:rPr>
              <w:t>药品生产、监管</w:t>
            </w:r>
          </w:p>
        </w:tc>
        <w:tc>
          <w:tcPr>
            <w:tcW w:w="1075" w:type="dxa"/>
            <w:noWrap/>
            <w:vAlign w:val="center"/>
          </w:tcPr>
          <w:p w14:paraId="0E1CCEBD">
            <w:pPr>
              <w:jc w:val="center"/>
              <w:rPr>
                <w:rFonts w:ascii="Times New Roman" w:hAnsi="Times New Roman" w:eastAsia="宋体" w:cs="Times New Roman"/>
                <w:kern w:val="2"/>
                <w:sz w:val="21"/>
                <w:szCs w:val="21"/>
                <w:lang w:val="en-US" w:eastAsia="zh-CN" w:bidi="ar-SA"/>
              </w:rPr>
            </w:pPr>
            <w:r>
              <w:rPr>
                <w:szCs w:val="21"/>
              </w:rPr>
              <w:t>10</w:t>
            </w:r>
          </w:p>
        </w:tc>
      </w:tr>
      <w:tr w14:paraId="7733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63D90C3E">
            <w:pPr>
              <w:jc w:val="center"/>
              <w:rPr>
                <w:szCs w:val="21"/>
              </w:rPr>
            </w:pPr>
            <w:r>
              <w:rPr>
                <w:szCs w:val="21"/>
              </w:rPr>
              <w:t>12</w:t>
            </w:r>
          </w:p>
        </w:tc>
        <w:tc>
          <w:tcPr>
            <w:tcW w:w="3568" w:type="dxa"/>
            <w:noWrap/>
            <w:vAlign w:val="center"/>
          </w:tcPr>
          <w:p w14:paraId="01251B3A">
            <w:pPr>
              <w:jc w:val="center"/>
              <w:rPr>
                <w:rFonts w:ascii="Times New Roman" w:hAnsi="Times New Roman" w:eastAsia="宋体" w:cs="Times New Roman"/>
                <w:kern w:val="2"/>
                <w:sz w:val="21"/>
                <w:szCs w:val="21"/>
                <w:lang w:val="en-US" w:eastAsia="zh-CN" w:bidi="ar-SA"/>
              </w:rPr>
            </w:pPr>
            <w:r>
              <w:fldChar w:fldCharType="begin"/>
            </w:r>
            <w:r>
              <w:instrText xml:space="preserve">HYPERLINK "http://www.so.com/s?q=%E8%8E%86%E7%94%B0%E5%8F%B0%E5%AF%8C%E9%A3%9F%E5%93%81%E6%9C%89%E9%99%90%E5%85%AC%E5%8F%B8&amp;src=so_map" \t "http://ditu.so.com/_blank"</w:instrText>
            </w:r>
            <w:r>
              <w:fldChar w:fldCharType="separate"/>
            </w:r>
            <w:r>
              <w:rPr>
                <w:szCs w:val="21"/>
              </w:rPr>
              <w:t>莆田台富食品有限公司</w:t>
            </w:r>
            <w:r>
              <w:fldChar w:fldCharType="end"/>
            </w:r>
          </w:p>
        </w:tc>
        <w:tc>
          <w:tcPr>
            <w:tcW w:w="2994" w:type="dxa"/>
            <w:noWrap/>
            <w:vAlign w:val="center"/>
          </w:tcPr>
          <w:p w14:paraId="2E35F85C">
            <w:pPr>
              <w:jc w:val="center"/>
              <w:rPr>
                <w:rFonts w:ascii="Times New Roman" w:hAnsi="Times New Roman" w:eastAsia="宋体" w:cs="Times New Roman"/>
                <w:kern w:val="2"/>
                <w:sz w:val="21"/>
                <w:szCs w:val="21"/>
                <w:lang w:val="en-US" w:eastAsia="zh-CN" w:bidi="ar-SA"/>
              </w:rPr>
            </w:pPr>
            <w:r>
              <w:rPr>
                <w:szCs w:val="21"/>
              </w:rPr>
              <w:t>食品质量检测</w:t>
            </w:r>
          </w:p>
        </w:tc>
        <w:tc>
          <w:tcPr>
            <w:tcW w:w="1075" w:type="dxa"/>
            <w:noWrap/>
            <w:vAlign w:val="center"/>
          </w:tcPr>
          <w:p w14:paraId="029A0564">
            <w:pPr>
              <w:jc w:val="center"/>
              <w:rPr>
                <w:rFonts w:ascii="Times New Roman" w:hAnsi="Times New Roman" w:eastAsia="宋体" w:cs="Times New Roman"/>
                <w:kern w:val="2"/>
                <w:sz w:val="21"/>
                <w:szCs w:val="21"/>
                <w:lang w:val="en-US" w:eastAsia="zh-CN" w:bidi="ar-SA"/>
              </w:rPr>
            </w:pPr>
            <w:r>
              <w:rPr>
                <w:szCs w:val="21"/>
              </w:rPr>
              <w:t>10</w:t>
            </w:r>
          </w:p>
        </w:tc>
      </w:tr>
      <w:tr w14:paraId="1539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noWrap/>
            <w:vAlign w:val="center"/>
          </w:tcPr>
          <w:p w14:paraId="7FE1F3A7">
            <w:pPr>
              <w:jc w:val="center"/>
              <w:rPr>
                <w:szCs w:val="21"/>
              </w:rPr>
            </w:pPr>
            <w:r>
              <w:rPr>
                <w:szCs w:val="21"/>
              </w:rPr>
              <w:t>13</w:t>
            </w:r>
          </w:p>
        </w:tc>
        <w:tc>
          <w:tcPr>
            <w:tcW w:w="3568" w:type="dxa"/>
            <w:noWrap/>
            <w:vAlign w:val="center"/>
          </w:tcPr>
          <w:p w14:paraId="72D03DFA">
            <w:pPr>
              <w:jc w:val="center"/>
              <w:rPr>
                <w:rFonts w:ascii="Times New Roman" w:hAnsi="Times New Roman" w:eastAsia="宋体" w:cs="Times New Roman"/>
                <w:kern w:val="2"/>
                <w:sz w:val="21"/>
                <w:szCs w:val="22"/>
                <w:lang w:val="en-US" w:eastAsia="zh-CN" w:bidi="ar-SA"/>
              </w:rPr>
            </w:pPr>
            <w:r>
              <w:rPr>
                <w:szCs w:val="21"/>
              </w:rPr>
              <w:t>福建基诺厚普生物科技有限公司</w:t>
            </w:r>
          </w:p>
        </w:tc>
        <w:tc>
          <w:tcPr>
            <w:tcW w:w="2994" w:type="dxa"/>
            <w:noWrap/>
            <w:vAlign w:val="center"/>
          </w:tcPr>
          <w:p w14:paraId="1B9A2E3C">
            <w:pPr>
              <w:jc w:val="center"/>
              <w:rPr>
                <w:rFonts w:ascii="Times New Roman" w:hAnsi="Times New Roman" w:eastAsia="宋体" w:cs="Times New Roman"/>
                <w:kern w:val="2"/>
                <w:sz w:val="21"/>
                <w:szCs w:val="21"/>
                <w:lang w:val="en-US" w:eastAsia="zh-CN" w:bidi="ar-SA"/>
              </w:rPr>
            </w:pPr>
            <w:r>
              <w:rPr>
                <w:szCs w:val="21"/>
              </w:rPr>
              <w:t>药品生产、药品检测</w:t>
            </w:r>
          </w:p>
        </w:tc>
        <w:tc>
          <w:tcPr>
            <w:tcW w:w="1075" w:type="dxa"/>
            <w:noWrap/>
            <w:vAlign w:val="center"/>
          </w:tcPr>
          <w:p w14:paraId="3A78C8B2">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10</w:t>
            </w:r>
          </w:p>
        </w:tc>
      </w:tr>
    </w:tbl>
    <w:p w14:paraId="55C3CD8D">
      <w:pPr>
        <w:widowControl/>
        <w:spacing w:line="460" w:lineRule="atLeast"/>
        <w:ind w:firstLine="480"/>
        <w:jc w:val="left"/>
        <w:rPr>
          <w:rFonts w:eastAsia="黑体"/>
          <w:sz w:val="24"/>
        </w:rPr>
      </w:pPr>
      <w:r>
        <w:rPr>
          <w:sz w:val="24"/>
        </w:rPr>
        <w:t>备注：工位数指一次性容纳实验、实训项目学生人数。</w:t>
      </w:r>
    </w:p>
    <w:bookmarkEnd w:id="16"/>
    <w:p w14:paraId="3DB09022">
      <w:pPr>
        <w:spacing w:line="460" w:lineRule="exact"/>
        <w:ind w:firstLine="472" w:firstLineChars="196"/>
        <w:rPr>
          <w:b/>
          <w:sz w:val="24"/>
        </w:rPr>
      </w:pPr>
      <w:r>
        <w:rPr>
          <w:b/>
          <w:sz w:val="24"/>
        </w:rPr>
        <w:t>（三）教学资源</w:t>
      </w:r>
    </w:p>
    <w:p w14:paraId="28A7458E">
      <w:pPr>
        <w:spacing w:line="460" w:lineRule="exact"/>
        <w:ind w:firstLine="480"/>
        <w:rPr>
          <w:b/>
          <w:bCs/>
          <w:sz w:val="24"/>
        </w:rPr>
      </w:pPr>
      <w:bookmarkStart w:id="17" w:name="_Toc15135258"/>
      <w:bookmarkStart w:id="18" w:name="_Toc16948624"/>
      <w:bookmarkStart w:id="19" w:name="_Toc15311325"/>
      <w:bookmarkStart w:id="20" w:name="_Toc15380174"/>
      <w:r>
        <w:rPr>
          <w:b/>
          <w:bCs/>
          <w:sz w:val="24"/>
        </w:rPr>
        <w:t xml:space="preserve">1.教材选用基本要求 </w:t>
      </w:r>
    </w:p>
    <w:p w14:paraId="7A387CD1">
      <w:pPr>
        <w:spacing w:line="460" w:lineRule="exact"/>
        <w:ind w:firstLine="480"/>
        <w:rPr>
          <w:sz w:val="24"/>
        </w:rPr>
      </w:pPr>
      <w:r>
        <w:rPr>
          <w:sz w:val="24"/>
        </w:rPr>
        <w:t>按照国家规定选用优质教材，</w:t>
      </w:r>
      <w:r>
        <w:rPr>
          <w:rFonts w:hint="eastAsia"/>
          <w:sz w:val="24"/>
        </w:rPr>
        <w:t>原则上选用近三年出版的国家规划教材，</w:t>
      </w:r>
      <w:r>
        <w:rPr>
          <w:sz w:val="24"/>
        </w:rPr>
        <w:t>禁止不合格的教材进入课堂。学校建立专业教师、行业专家和教研人员等参与的教材选用机构，完善教材选用制度，经过规范程序择优选用教材。</w:t>
      </w:r>
    </w:p>
    <w:p w14:paraId="348D1B05">
      <w:pPr>
        <w:spacing w:line="460" w:lineRule="exact"/>
        <w:ind w:firstLine="480"/>
        <w:rPr>
          <w:b/>
          <w:bCs/>
          <w:sz w:val="24"/>
        </w:rPr>
      </w:pPr>
      <w:r>
        <w:rPr>
          <w:b/>
          <w:bCs/>
          <w:sz w:val="24"/>
        </w:rPr>
        <w:t xml:space="preserve">2.图书文献基本要求 </w:t>
      </w:r>
    </w:p>
    <w:p w14:paraId="0D0287A5">
      <w:pPr>
        <w:spacing w:line="460" w:lineRule="exact"/>
        <w:ind w:firstLine="480"/>
        <w:rPr>
          <w:sz w:val="24"/>
        </w:rPr>
      </w:pPr>
      <w:r>
        <w:rPr>
          <w:sz w:val="24"/>
        </w:rPr>
        <w:t>图书文献配备能满足人才培养、专业建设、教科研等工作的需要，方便师生查询、借阅。专业类图书文献主要包括：</w:t>
      </w:r>
      <w:r>
        <w:rPr>
          <w:rFonts w:hint="eastAsia"/>
          <w:sz w:val="24"/>
        </w:rPr>
        <w:t>数理、文化艺术类图书、期刊，</w:t>
      </w:r>
      <w:r>
        <w:rPr>
          <w:rFonts w:hint="eastAsia"/>
          <w:sz w:val="24"/>
          <w:lang w:val="en-US" w:eastAsia="zh-CN"/>
        </w:rPr>
        <w:t>食品</w:t>
      </w:r>
      <w:r>
        <w:rPr>
          <w:rFonts w:hint="eastAsia"/>
          <w:sz w:val="24"/>
        </w:rPr>
        <w:t>类、</w:t>
      </w:r>
      <w:r>
        <w:rPr>
          <w:rFonts w:hint="eastAsia"/>
          <w:sz w:val="24"/>
          <w:lang w:val="en-US" w:eastAsia="zh-CN"/>
        </w:rPr>
        <w:t>医药</w:t>
      </w:r>
      <w:r>
        <w:rPr>
          <w:rFonts w:hint="eastAsia"/>
          <w:sz w:val="24"/>
        </w:rPr>
        <w:t>类、</w:t>
      </w:r>
      <w:r>
        <w:rPr>
          <w:rFonts w:hint="eastAsia"/>
          <w:sz w:val="24"/>
          <w:lang w:val="en-US" w:eastAsia="zh-CN"/>
        </w:rPr>
        <w:t>检验</w:t>
      </w:r>
      <w:r>
        <w:rPr>
          <w:rFonts w:hint="eastAsia"/>
          <w:sz w:val="24"/>
        </w:rPr>
        <w:t>类、</w:t>
      </w:r>
      <w:r>
        <w:rPr>
          <w:rFonts w:hint="eastAsia"/>
          <w:sz w:val="24"/>
          <w:lang w:val="en-US" w:eastAsia="zh-CN"/>
        </w:rPr>
        <w:t>食品药品法律法规</w:t>
      </w:r>
      <w:r>
        <w:rPr>
          <w:rFonts w:hint="eastAsia"/>
          <w:sz w:val="24"/>
        </w:rPr>
        <w:t>类等专业图书、期刊，配备</w:t>
      </w:r>
      <w:r>
        <w:rPr>
          <w:rFonts w:hint="eastAsia"/>
          <w:sz w:val="24"/>
          <w:lang w:val="en-US" w:eastAsia="zh-CN"/>
        </w:rPr>
        <w:t>食品检验</w:t>
      </w:r>
      <w:r>
        <w:rPr>
          <w:rFonts w:hint="eastAsia"/>
          <w:sz w:val="24"/>
        </w:rPr>
        <w:t>、</w:t>
      </w:r>
      <w:r>
        <w:rPr>
          <w:rFonts w:hint="eastAsia"/>
          <w:sz w:val="24"/>
          <w:lang w:val="en-US" w:eastAsia="zh-CN"/>
        </w:rPr>
        <w:t>药品检验</w:t>
      </w:r>
      <w:r>
        <w:rPr>
          <w:rFonts w:hint="eastAsia"/>
          <w:sz w:val="24"/>
        </w:rPr>
        <w:t>等工具书</w:t>
      </w:r>
      <w:r>
        <w:rPr>
          <w:sz w:val="24"/>
        </w:rPr>
        <w:t xml:space="preserve">。 </w:t>
      </w:r>
    </w:p>
    <w:p w14:paraId="4DCEE734">
      <w:pPr>
        <w:spacing w:line="460" w:lineRule="exact"/>
        <w:ind w:firstLine="480"/>
        <w:rPr>
          <w:b/>
          <w:bCs/>
          <w:sz w:val="24"/>
        </w:rPr>
      </w:pPr>
      <w:r>
        <w:rPr>
          <w:b/>
          <w:bCs/>
          <w:sz w:val="24"/>
        </w:rPr>
        <w:t xml:space="preserve">3.数字教学资源基本要求 </w:t>
      </w:r>
    </w:p>
    <w:p w14:paraId="5B220CE2">
      <w:pPr>
        <w:spacing w:line="460" w:lineRule="exact"/>
        <w:ind w:firstLine="480"/>
        <w:rPr>
          <w:sz w:val="24"/>
        </w:rPr>
      </w:pPr>
      <w:r>
        <w:rPr>
          <w:sz w:val="24"/>
        </w:rPr>
        <w:t>建设、配备与本专业有关的音视频素材、教学课件、数字化教学案例库、虚拟仿真软件、数字教材等专业教学资源库，种类丰富、形式多样、使用便捷、动态更新，能满足教学要求。</w:t>
      </w:r>
    </w:p>
    <w:p w14:paraId="10AB709C">
      <w:pPr>
        <w:spacing w:line="460" w:lineRule="exact"/>
        <w:ind w:firstLine="480"/>
        <w:rPr>
          <w:sz w:val="24"/>
        </w:rPr>
      </w:pPr>
      <w:r>
        <w:rPr>
          <w:sz w:val="24"/>
        </w:rPr>
        <w:t>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06AAE050">
      <w:pPr>
        <w:jc w:val="center"/>
        <w:rPr>
          <w:szCs w:val="21"/>
        </w:rPr>
      </w:pPr>
      <w:r>
        <w:rPr>
          <w:szCs w:val="21"/>
        </w:rPr>
        <w:t xml:space="preserve">表8 </w:t>
      </w:r>
      <w:r>
        <w:rPr>
          <w:rFonts w:hint="eastAsia"/>
          <w:szCs w:val="21"/>
        </w:rPr>
        <w:t>课程</w:t>
      </w:r>
      <w:r>
        <w:rPr>
          <w:szCs w:val="21"/>
        </w:rPr>
        <w:t>教学课程学习资源一览表</w:t>
      </w:r>
    </w:p>
    <w:tbl>
      <w:tblPr>
        <w:tblStyle w:val="9"/>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99"/>
        <w:gridCol w:w="2941"/>
        <w:gridCol w:w="3402"/>
      </w:tblGrid>
      <w:tr w14:paraId="1EDB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5F9A194F">
            <w:pPr>
              <w:jc w:val="center"/>
              <w:rPr>
                <w:b/>
                <w:bCs/>
                <w:szCs w:val="21"/>
              </w:rPr>
            </w:pPr>
            <w:r>
              <w:rPr>
                <w:b/>
                <w:bCs/>
                <w:szCs w:val="21"/>
              </w:rPr>
              <w:t>序号</w:t>
            </w:r>
          </w:p>
        </w:tc>
        <w:tc>
          <w:tcPr>
            <w:tcW w:w="1899" w:type="dxa"/>
            <w:noWrap/>
            <w:vAlign w:val="center"/>
          </w:tcPr>
          <w:p w14:paraId="77A19C90">
            <w:pPr>
              <w:jc w:val="center"/>
              <w:rPr>
                <w:b/>
                <w:bCs/>
                <w:szCs w:val="21"/>
              </w:rPr>
            </w:pPr>
            <w:r>
              <w:rPr>
                <w:b/>
                <w:bCs/>
                <w:szCs w:val="21"/>
              </w:rPr>
              <w:t>课程名称</w:t>
            </w:r>
          </w:p>
        </w:tc>
        <w:tc>
          <w:tcPr>
            <w:tcW w:w="2941" w:type="dxa"/>
            <w:noWrap/>
            <w:vAlign w:val="center"/>
          </w:tcPr>
          <w:p w14:paraId="4A61B1B8">
            <w:pPr>
              <w:jc w:val="center"/>
              <w:rPr>
                <w:b/>
                <w:bCs/>
                <w:szCs w:val="21"/>
              </w:rPr>
            </w:pPr>
            <w:r>
              <w:rPr>
                <w:b/>
                <w:bCs/>
                <w:szCs w:val="21"/>
              </w:rPr>
              <w:t>空间学习资源地址</w:t>
            </w:r>
          </w:p>
        </w:tc>
        <w:tc>
          <w:tcPr>
            <w:tcW w:w="3402" w:type="dxa"/>
            <w:noWrap/>
            <w:vAlign w:val="center"/>
          </w:tcPr>
          <w:p w14:paraId="71A6D6DB">
            <w:pPr>
              <w:jc w:val="center"/>
              <w:rPr>
                <w:b/>
                <w:bCs/>
                <w:szCs w:val="21"/>
              </w:rPr>
            </w:pPr>
            <w:r>
              <w:rPr>
                <w:b/>
                <w:bCs/>
                <w:szCs w:val="21"/>
              </w:rPr>
              <w:t>其它学习资源</w:t>
            </w:r>
          </w:p>
        </w:tc>
      </w:tr>
      <w:tr w14:paraId="7485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0927ECE0">
            <w:pPr>
              <w:jc w:val="center"/>
              <w:rPr>
                <w:rFonts w:ascii="Times New Roman" w:hAnsi="Times New Roman" w:eastAsia="宋体" w:cs="Times New Roman"/>
                <w:kern w:val="2"/>
                <w:sz w:val="21"/>
                <w:szCs w:val="21"/>
                <w:lang w:val="en-US" w:eastAsia="zh-CN" w:bidi="ar-SA"/>
              </w:rPr>
            </w:pPr>
            <w:r>
              <w:rPr>
                <w:szCs w:val="21"/>
              </w:rPr>
              <w:t>1</w:t>
            </w:r>
          </w:p>
        </w:tc>
        <w:tc>
          <w:tcPr>
            <w:tcW w:w="1899" w:type="dxa"/>
            <w:noWrap/>
            <w:vAlign w:val="center"/>
          </w:tcPr>
          <w:p w14:paraId="0215C15D">
            <w:pPr>
              <w:jc w:val="center"/>
              <w:rPr>
                <w:szCs w:val="21"/>
              </w:rPr>
            </w:pPr>
            <w:r>
              <w:rPr>
                <w:rFonts w:hint="eastAsia"/>
                <w:szCs w:val="21"/>
              </w:rPr>
              <w:t>食品化学</w:t>
            </w:r>
          </w:p>
        </w:tc>
        <w:tc>
          <w:tcPr>
            <w:tcW w:w="2941" w:type="dxa"/>
            <w:noWrap/>
            <w:vAlign w:val="center"/>
          </w:tcPr>
          <w:p w14:paraId="0C296CE7">
            <w:pPr>
              <w:jc w:val="center"/>
              <w:rPr>
                <w:szCs w:val="21"/>
              </w:rPr>
            </w:pPr>
            <w:r>
              <w:rPr>
                <w:szCs w:val="21"/>
              </w:rPr>
              <w:t>湄职院网络教学平台（超星）</w:t>
            </w:r>
          </w:p>
        </w:tc>
        <w:tc>
          <w:tcPr>
            <w:tcW w:w="3402" w:type="dxa"/>
            <w:noWrap/>
            <w:vAlign w:val="center"/>
          </w:tcPr>
          <w:p w14:paraId="4C01FCF0">
            <w:pPr>
              <w:jc w:val="center"/>
              <w:rPr>
                <w:szCs w:val="21"/>
              </w:rPr>
            </w:pPr>
            <w:r>
              <w:rPr>
                <w:rFonts w:hint="eastAsia"/>
                <w:szCs w:val="21"/>
                <w:lang w:val="en-US" w:eastAsia="zh-CN"/>
              </w:rPr>
              <w:t>实验视频</w:t>
            </w:r>
          </w:p>
        </w:tc>
      </w:tr>
      <w:tr w14:paraId="6688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6710BC06">
            <w:pPr>
              <w:jc w:val="center"/>
              <w:rPr>
                <w:rFonts w:ascii="Times New Roman" w:hAnsi="Times New Roman" w:eastAsia="宋体" w:cs="Times New Roman"/>
                <w:kern w:val="2"/>
                <w:sz w:val="21"/>
                <w:szCs w:val="21"/>
                <w:lang w:val="en-US" w:eastAsia="zh-CN" w:bidi="ar-SA"/>
              </w:rPr>
            </w:pPr>
            <w:r>
              <w:rPr>
                <w:szCs w:val="21"/>
              </w:rPr>
              <w:t>2</w:t>
            </w:r>
          </w:p>
        </w:tc>
        <w:tc>
          <w:tcPr>
            <w:tcW w:w="1899" w:type="dxa"/>
            <w:noWrap/>
            <w:vAlign w:val="center"/>
          </w:tcPr>
          <w:p w14:paraId="721D444D">
            <w:pPr>
              <w:jc w:val="center"/>
              <w:rPr>
                <w:rFonts w:ascii="Times New Roman" w:hAnsi="Times New Roman" w:eastAsia="宋体" w:cs="Times New Roman"/>
                <w:kern w:val="2"/>
                <w:sz w:val="21"/>
                <w:szCs w:val="21"/>
                <w:lang w:val="en-US" w:eastAsia="zh-CN" w:bidi="ar-SA"/>
              </w:rPr>
            </w:pPr>
            <w:r>
              <w:rPr>
                <w:rFonts w:hint="eastAsia"/>
                <w:szCs w:val="21"/>
              </w:rPr>
              <w:t>定量化学分析技术</w:t>
            </w:r>
          </w:p>
        </w:tc>
        <w:tc>
          <w:tcPr>
            <w:tcW w:w="2941" w:type="dxa"/>
            <w:noWrap/>
            <w:vAlign w:val="center"/>
          </w:tcPr>
          <w:p w14:paraId="5D5AF82F">
            <w:pPr>
              <w:jc w:val="center"/>
              <w:rPr>
                <w:szCs w:val="21"/>
              </w:rPr>
            </w:pPr>
            <w:r>
              <w:rPr>
                <w:szCs w:val="21"/>
              </w:rPr>
              <w:t>湄职院网络教学平台（超星）</w:t>
            </w:r>
          </w:p>
        </w:tc>
        <w:tc>
          <w:tcPr>
            <w:tcW w:w="3402" w:type="dxa"/>
            <w:noWrap/>
            <w:vAlign w:val="center"/>
          </w:tcPr>
          <w:p w14:paraId="278CB79F">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实验视频、动画</w:t>
            </w:r>
          </w:p>
        </w:tc>
      </w:tr>
      <w:tr w14:paraId="4A09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267826CB">
            <w:pPr>
              <w:jc w:val="center"/>
              <w:rPr>
                <w:rFonts w:ascii="Times New Roman" w:hAnsi="Times New Roman" w:eastAsia="宋体" w:cs="Times New Roman"/>
                <w:kern w:val="2"/>
                <w:sz w:val="21"/>
                <w:szCs w:val="21"/>
                <w:lang w:val="en-US" w:eastAsia="zh-CN" w:bidi="ar-SA"/>
              </w:rPr>
            </w:pPr>
            <w:r>
              <w:rPr>
                <w:szCs w:val="21"/>
              </w:rPr>
              <w:t>3</w:t>
            </w:r>
          </w:p>
        </w:tc>
        <w:tc>
          <w:tcPr>
            <w:tcW w:w="1899" w:type="dxa"/>
            <w:noWrap/>
            <w:vAlign w:val="center"/>
          </w:tcPr>
          <w:p w14:paraId="294570B9">
            <w:pPr>
              <w:jc w:val="center"/>
              <w:rPr>
                <w:rFonts w:ascii="Times New Roman" w:hAnsi="Times New Roman" w:eastAsia="宋体" w:cs="Times New Roman"/>
                <w:kern w:val="2"/>
                <w:sz w:val="21"/>
                <w:szCs w:val="21"/>
                <w:lang w:val="en-US" w:eastAsia="zh-CN" w:bidi="ar-SA"/>
              </w:rPr>
            </w:pPr>
            <w:r>
              <w:rPr>
                <w:rFonts w:hint="eastAsia"/>
                <w:szCs w:val="21"/>
                <w:lang w:val="en-US" w:eastAsia="zh-CN"/>
              </w:rPr>
              <w:t>仪器分析</w:t>
            </w:r>
            <w:r>
              <w:rPr>
                <w:szCs w:val="21"/>
              </w:rPr>
              <w:t>技术</w:t>
            </w:r>
          </w:p>
        </w:tc>
        <w:tc>
          <w:tcPr>
            <w:tcW w:w="2941" w:type="dxa"/>
            <w:noWrap/>
            <w:vAlign w:val="center"/>
          </w:tcPr>
          <w:p w14:paraId="441C3E0A">
            <w:pPr>
              <w:jc w:val="center"/>
              <w:rPr>
                <w:szCs w:val="21"/>
              </w:rPr>
            </w:pPr>
            <w:r>
              <w:rPr>
                <w:szCs w:val="21"/>
              </w:rPr>
              <w:t>湄职院网络教学平台（超星）</w:t>
            </w:r>
          </w:p>
        </w:tc>
        <w:tc>
          <w:tcPr>
            <w:tcW w:w="3402" w:type="dxa"/>
            <w:noWrap/>
            <w:vAlign w:val="center"/>
          </w:tcPr>
          <w:p w14:paraId="4FB6A49B">
            <w:pPr>
              <w:jc w:val="center"/>
              <w:rPr>
                <w:rFonts w:ascii="Times New Roman" w:hAnsi="Times New Roman" w:eastAsia="宋体" w:cs="Times New Roman"/>
                <w:kern w:val="2"/>
                <w:sz w:val="21"/>
                <w:szCs w:val="21"/>
                <w:lang w:val="en-US" w:eastAsia="zh-CN" w:bidi="ar-SA"/>
              </w:rPr>
            </w:pPr>
            <w:r>
              <w:rPr>
                <w:rFonts w:hint="eastAsia"/>
                <w:szCs w:val="21"/>
                <w:lang w:val="en-US" w:eastAsia="zh-CN"/>
              </w:rPr>
              <w:t>大型分析仪器</w:t>
            </w:r>
            <w:r>
              <w:rPr>
                <w:szCs w:val="21"/>
              </w:rPr>
              <w:t>仿真软件</w:t>
            </w:r>
          </w:p>
        </w:tc>
      </w:tr>
      <w:tr w14:paraId="7937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5F55582E">
            <w:pPr>
              <w:jc w:val="center"/>
              <w:rPr>
                <w:rFonts w:ascii="Times New Roman" w:hAnsi="Times New Roman" w:eastAsia="宋体" w:cs="Times New Roman"/>
                <w:kern w:val="2"/>
                <w:sz w:val="21"/>
                <w:szCs w:val="21"/>
                <w:lang w:val="en-US" w:eastAsia="zh-CN" w:bidi="ar-SA"/>
              </w:rPr>
            </w:pPr>
            <w:r>
              <w:rPr>
                <w:szCs w:val="21"/>
              </w:rPr>
              <w:t>4</w:t>
            </w:r>
          </w:p>
        </w:tc>
        <w:tc>
          <w:tcPr>
            <w:tcW w:w="1899" w:type="dxa"/>
            <w:noWrap/>
            <w:vAlign w:val="center"/>
          </w:tcPr>
          <w:p w14:paraId="546AD665">
            <w:pPr>
              <w:jc w:val="center"/>
              <w:rPr>
                <w:rFonts w:ascii="Times New Roman" w:hAnsi="Times New Roman" w:eastAsia="宋体" w:cs="Times New Roman"/>
                <w:kern w:val="2"/>
                <w:sz w:val="21"/>
                <w:szCs w:val="21"/>
                <w:lang w:val="en-US" w:eastAsia="zh-CN" w:bidi="ar-SA"/>
              </w:rPr>
            </w:pPr>
            <w:r>
              <w:rPr>
                <w:rFonts w:hint="eastAsia"/>
                <w:szCs w:val="21"/>
              </w:rPr>
              <w:t>食品理化检测技术</w:t>
            </w:r>
          </w:p>
        </w:tc>
        <w:tc>
          <w:tcPr>
            <w:tcW w:w="2941" w:type="dxa"/>
            <w:noWrap/>
            <w:vAlign w:val="center"/>
          </w:tcPr>
          <w:p w14:paraId="2FD82DF0">
            <w:pPr>
              <w:jc w:val="center"/>
              <w:rPr>
                <w:szCs w:val="21"/>
              </w:rPr>
            </w:pPr>
            <w:r>
              <w:rPr>
                <w:szCs w:val="21"/>
              </w:rPr>
              <w:t>湄职院网络教学平台（超星）</w:t>
            </w:r>
          </w:p>
        </w:tc>
        <w:tc>
          <w:tcPr>
            <w:tcW w:w="3402" w:type="dxa"/>
            <w:noWrap/>
            <w:vAlign w:val="center"/>
          </w:tcPr>
          <w:p w14:paraId="7ACA6D1D">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手机仿真软件</w:t>
            </w:r>
          </w:p>
        </w:tc>
      </w:tr>
      <w:tr w14:paraId="2FD4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1B0470C5">
            <w:pPr>
              <w:jc w:val="center"/>
              <w:rPr>
                <w:rFonts w:ascii="Times New Roman" w:hAnsi="Times New Roman" w:eastAsia="宋体" w:cs="Times New Roman"/>
                <w:kern w:val="2"/>
                <w:sz w:val="21"/>
                <w:szCs w:val="21"/>
                <w:lang w:val="en-US" w:eastAsia="zh-CN" w:bidi="ar-SA"/>
              </w:rPr>
            </w:pPr>
            <w:r>
              <w:rPr>
                <w:szCs w:val="21"/>
              </w:rPr>
              <w:t>5</w:t>
            </w:r>
          </w:p>
        </w:tc>
        <w:tc>
          <w:tcPr>
            <w:tcW w:w="1899" w:type="dxa"/>
            <w:noWrap/>
            <w:vAlign w:val="center"/>
          </w:tcPr>
          <w:p w14:paraId="2B67E2BA">
            <w:pPr>
              <w:jc w:val="center"/>
              <w:rPr>
                <w:rFonts w:ascii="Times New Roman" w:hAnsi="Times New Roman" w:eastAsia="宋体" w:cs="Times New Roman"/>
                <w:kern w:val="2"/>
                <w:sz w:val="21"/>
                <w:szCs w:val="21"/>
                <w:lang w:val="en-US" w:eastAsia="zh-CN" w:bidi="ar-SA"/>
              </w:rPr>
            </w:pPr>
            <w:r>
              <w:rPr>
                <w:rFonts w:hint="eastAsia"/>
                <w:szCs w:val="21"/>
              </w:rPr>
              <w:t>药品质量检测技术</w:t>
            </w:r>
          </w:p>
        </w:tc>
        <w:tc>
          <w:tcPr>
            <w:tcW w:w="2941" w:type="dxa"/>
            <w:noWrap/>
            <w:vAlign w:val="center"/>
          </w:tcPr>
          <w:p w14:paraId="430D80C5">
            <w:pPr>
              <w:jc w:val="center"/>
              <w:rPr>
                <w:szCs w:val="21"/>
              </w:rPr>
            </w:pPr>
            <w:r>
              <w:rPr>
                <w:szCs w:val="21"/>
              </w:rPr>
              <w:t>湄职院网络教学平台（超星）</w:t>
            </w:r>
          </w:p>
        </w:tc>
        <w:tc>
          <w:tcPr>
            <w:tcW w:w="3402" w:type="dxa"/>
            <w:noWrap/>
            <w:vAlign w:val="center"/>
          </w:tcPr>
          <w:p w14:paraId="6FDC9D0A">
            <w:pPr>
              <w:jc w:val="center"/>
              <w:rPr>
                <w:szCs w:val="21"/>
              </w:rPr>
            </w:pPr>
            <w:r>
              <w:rPr>
                <w:rFonts w:hint="eastAsia"/>
                <w:szCs w:val="21"/>
                <w:lang w:val="en-US" w:eastAsia="zh-CN"/>
              </w:rPr>
              <w:t>实验视频</w:t>
            </w:r>
          </w:p>
        </w:tc>
      </w:tr>
      <w:tr w14:paraId="6165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65ADD407">
            <w:pPr>
              <w:jc w:val="center"/>
              <w:rPr>
                <w:rFonts w:ascii="Times New Roman" w:hAnsi="Times New Roman" w:eastAsia="宋体" w:cs="Times New Roman"/>
                <w:kern w:val="2"/>
                <w:sz w:val="21"/>
                <w:szCs w:val="21"/>
                <w:lang w:val="en-US" w:eastAsia="zh-CN" w:bidi="ar-SA"/>
              </w:rPr>
            </w:pPr>
            <w:r>
              <w:rPr>
                <w:szCs w:val="21"/>
              </w:rPr>
              <w:t>6</w:t>
            </w:r>
          </w:p>
        </w:tc>
        <w:tc>
          <w:tcPr>
            <w:tcW w:w="1899" w:type="dxa"/>
            <w:noWrap/>
            <w:vAlign w:val="center"/>
          </w:tcPr>
          <w:p w14:paraId="186C39D9">
            <w:pPr>
              <w:jc w:val="center"/>
              <w:rPr>
                <w:rFonts w:hint="eastAsia"/>
                <w:szCs w:val="21"/>
              </w:rPr>
            </w:pPr>
            <w:r>
              <w:rPr>
                <w:rFonts w:hint="eastAsia"/>
                <w:szCs w:val="21"/>
              </w:rPr>
              <w:t>食品掺伪鉴别检验</w:t>
            </w:r>
          </w:p>
        </w:tc>
        <w:tc>
          <w:tcPr>
            <w:tcW w:w="2941" w:type="dxa"/>
            <w:noWrap/>
            <w:vAlign w:val="center"/>
          </w:tcPr>
          <w:p w14:paraId="30FE77F9">
            <w:pPr>
              <w:jc w:val="center"/>
              <w:rPr>
                <w:szCs w:val="21"/>
              </w:rPr>
            </w:pPr>
            <w:r>
              <w:rPr>
                <w:szCs w:val="21"/>
              </w:rPr>
              <w:t>湄职院网络教学平台（超星）</w:t>
            </w:r>
          </w:p>
        </w:tc>
        <w:tc>
          <w:tcPr>
            <w:tcW w:w="3402" w:type="dxa"/>
            <w:noWrap/>
            <w:vAlign w:val="center"/>
          </w:tcPr>
          <w:p w14:paraId="3E4CE5C6">
            <w:pPr>
              <w:jc w:val="center"/>
              <w:rPr>
                <w:rFonts w:hint="eastAsia"/>
                <w:szCs w:val="21"/>
                <w:lang w:val="en-US" w:eastAsia="zh-CN"/>
              </w:rPr>
            </w:pPr>
            <w:r>
              <w:rPr>
                <w:rFonts w:hint="eastAsia"/>
                <w:szCs w:val="21"/>
                <w:lang w:val="en-US" w:eastAsia="zh-CN"/>
              </w:rPr>
              <w:t>实验视频</w:t>
            </w:r>
          </w:p>
        </w:tc>
      </w:tr>
      <w:tr w14:paraId="6A48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ign w:val="center"/>
          </w:tcPr>
          <w:p w14:paraId="02F2C16A">
            <w:pPr>
              <w:jc w:val="center"/>
              <w:rPr>
                <w:rFonts w:ascii="Times New Roman" w:hAnsi="Times New Roman" w:eastAsia="宋体" w:cs="Times New Roman"/>
                <w:kern w:val="2"/>
                <w:sz w:val="21"/>
                <w:szCs w:val="21"/>
                <w:lang w:val="en-US" w:eastAsia="zh-CN" w:bidi="ar-SA"/>
              </w:rPr>
            </w:pPr>
            <w:r>
              <w:rPr>
                <w:szCs w:val="21"/>
              </w:rPr>
              <w:t>7</w:t>
            </w:r>
          </w:p>
        </w:tc>
        <w:tc>
          <w:tcPr>
            <w:tcW w:w="1899" w:type="dxa"/>
            <w:noWrap/>
            <w:vAlign w:val="center"/>
          </w:tcPr>
          <w:p w14:paraId="7C0FA2B8">
            <w:pPr>
              <w:jc w:val="center"/>
              <w:rPr>
                <w:szCs w:val="21"/>
              </w:rPr>
            </w:pPr>
            <w:r>
              <w:rPr>
                <w:rFonts w:hint="eastAsia"/>
                <w:szCs w:val="21"/>
              </w:rPr>
              <w:t>分析仿真操作实训</w:t>
            </w:r>
          </w:p>
        </w:tc>
        <w:tc>
          <w:tcPr>
            <w:tcW w:w="2941" w:type="dxa"/>
            <w:noWrap/>
            <w:vAlign w:val="center"/>
          </w:tcPr>
          <w:p w14:paraId="4EB1E346">
            <w:pPr>
              <w:jc w:val="center"/>
              <w:rPr>
                <w:rFonts w:hint="eastAsia" w:eastAsia="宋体"/>
                <w:szCs w:val="21"/>
                <w:lang w:eastAsia="zh-CN"/>
              </w:rPr>
            </w:pPr>
            <w:r>
              <w:rPr>
                <w:szCs w:val="21"/>
              </w:rPr>
              <w:t>湄职院网络教学平台（超星）</w:t>
            </w:r>
          </w:p>
        </w:tc>
        <w:tc>
          <w:tcPr>
            <w:tcW w:w="3402" w:type="dxa"/>
            <w:noWrap/>
            <w:vAlign w:val="center"/>
          </w:tcPr>
          <w:p w14:paraId="07A8E6A4">
            <w:pPr>
              <w:jc w:val="center"/>
              <w:rPr>
                <w:szCs w:val="21"/>
              </w:rPr>
            </w:pPr>
            <w:r>
              <w:rPr>
                <w:rFonts w:hint="eastAsia"/>
                <w:szCs w:val="21"/>
                <w:lang w:val="en-US" w:eastAsia="zh-CN"/>
              </w:rPr>
              <w:t>大型分析仪器</w:t>
            </w:r>
            <w:r>
              <w:rPr>
                <w:szCs w:val="21"/>
              </w:rPr>
              <w:t>仿真软件</w:t>
            </w:r>
          </w:p>
        </w:tc>
      </w:tr>
      <w:bookmarkEnd w:id="17"/>
      <w:bookmarkEnd w:id="18"/>
      <w:bookmarkEnd w:id="19"/>
      <w:bookmarkEnd w:id="20"/>
    </w:tbl>
    <w:p w14:paraId="008D02D3">
      <w:pPr>
        <w:widowControl/>
        <w:spacing w:line="460" w:lineRule="atLeast"/>
        <w:ind w:firstLine="480"/>
        <w:jc w:val="left"/>
        <w:rPr>
          <w:rFonts w:ascii="黑体" w:hAnsi="黑体"/>
          <w:b/>
          <w:bCs/>
        </w:rPr>
      </w:pPr>
      <w:r>
        <w:rPr>
          <w:rFonts w:ascii="黑体" w:hAnsi="黑体" w:eastAsia="黑体"/>
          <w:sz w:val="24"/>
        </w:rPr>
        <w:t>（四）教学方法</w:t>
      </w:r>
    </w:p>
    <w:p w14:paraId="0F94FAA5">
      <w:pPr>
        <w:spacing w:line="360" w:lineRule="auto"/>
        <w:ind w:firstLine="480" w:firstLineChars="200"/>
        <w:rPr>
          <w:sz w:val="24"/>
        </w:rPr>
      </w:pPr>
      <w:bookmarkStart w:id="21" w:name="_Toc29530"/>
      <w:r>
        <w:rPr>
          <w:rFonts w:hint="eastAsia"/>
          <w:bCs/>
          <w:sz w:val="24"/>
          <w:lang w:val="en-US" w:eastAsia="zh-CN"/>
        </w:rPr>
        <w:t xml:space="preserve">1. </w:t>
      </w:r>
      <w:r>
        <w:rPr>
          <w:bCs/>
          <w:sz w:val="24"/>
        </w:rPr>
        <w:t>在教学中“以学生为</w:t>
      </w:r>
      <w:r>
        <w:rPr>
          <w:rFonts w:hint="eastAsia"/>
          <w:bCs/>
          <w:sz w:val="24"/>
          <w:lang w:val="en-US" w:eastAsia="zh-CN"/>
        </w:rPr>
        <w:t>主体</w:t>
      </w:r>
      <w:r>
        <w:rPr>
          <w:bCs/>
          <w:sz w:val="24"/>
        </w:rPr>
        <w:t>”</w:t>
      </w:r>
      <w:r>
        <w:rPr>
          <w:rFonts w:hint="eastAsia"/>
          <w:bCs/>
          <w:sz w:val="24"/>
          <w:lang w:eastAsia="zh-CN"/>
        </w:rPr>
        <w:t>，</w:t>
      </w:r>
      <w:r>
        <w:rPr>
          <w:bCs/>
          <w:sz w:val="24"/>
        </w:rPr>
        <w:t>积极改进教学方法，按照学生学习和认知规律和特点，从学生实际出发，以学生为主体，充分调动学生学习的积极性、主动性。专业核心课程的教学过程建议采用“教</w:t>
      </w:r>
      <w:r>
        <w:rPr>
          <w:rFonts w:hint="eastAsia"/>
          <w:bCs/>
          <w:sz w:val="24"/>
          <w:lang w:eastAsia="zh-CN"/>
        </w:rPr>
        <w:t>、</w:t>
      </w:r>
      <w:r>
        <w:rPr>
          <w:bCs/>
          <w:sz w:val="24"/>
        </w:rPr>
        <w:t>学</w:t>
      </w:r>
      <w:r>
        <w:rPr>
          <w:rFonts w:hint="eastAsia"/>
          <w:bCs/>
          <w:sz w:val="24"/>
          <w:lang w:eastAsia="zh-CN"/>
        </w:rPr>
        <w:t>、</w:t>
      </w:r>
      <w:r>
        <w:rPr>
          <w:bCs/>
          <w:sz w:val="24"/>
        </w:rPr>
        <w:t>做一体化”的教学模式，把课堂搬进实训中心，在设备现场进行相关课程内容的讲解，边讲边练，讲练结合，并配合多媒体课件等现代教育技术，增加学生的感性认识，启迪学生的科学思维，锻炼学生动手操作和工程实践能力。</w:t>
      </w:r>
    </w:p>
    <w:p w14:paraId="4DD7FC15">
      <w:pPr>
        <w:spacing w:line="460" w:lineRule="exact"/>
        <w:ind w:firstLine="480"/>
        <w:rPr>
          <w:sz w:val="24"/>
        </w:rPr>
      </w:pPr>
      <w:r>
        <w:rPr>
          <w:sz w:val="24"/>
        </w:rPr>
        <w:t>2</w:t>
      </w:r>
      <w:r>
        <w:rPr>
          <w:rFonts w:hint="eastAsia"/>
          <w:sz w:val="24"/>
          <w:lang w:eastAsia="zh-CN"/>
        </w:rPr>
        <w:t>.</w:t>
      </w:r>
      <w:r>
        <w:rPr>
          <w:rFonts w:hint="eastAsia"/>
          <w:sz w:val="24"/>
          <w:lang w:val="en-US" w:eastAsia="zh-CN"/>
        </w:rPr>
        <w:t xml:space="preserve"> </w:t>
      </w:r>
      <w:r>
        <w:rPr>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08BFEC13">
      <w:pPr>
        <w:spacing w:line="460" w:lineRule="exact"/>
        <w:ind w:firstLine="480"/>
        <w:rPr>
          <w:rFonts w:hint="eastAsia"/>
          <w:sz w:val="24"/>
          <w:lang w:val="en-US" w:eastAsia="zh-CN"/>
        </w:rPr>
      </w:pPr>
      <w:r>
        <w:rPr>
          <w:rFonts w:hint="eastAsia"/>
          <w:sz w:val="24"/>
          <w:lang w:val="en-US" w:eastAsia="zh-CN"/>
        </w:rPr>
        <w:t>3. 结合超星等平台，实施线上线下混合式教学法，包括以下环节：</w:t>
      </w:r>
    </w:p>
    <w:p w14:paraId="09A86464">
      <w:pPr>
        <w:spacing w:line="460" w:lineRule="exact"/>
        <w:ind w:firstLine="480"/>
        <w:rPr>
          <w:rFonts w:hint="eastAsia"/>
          <w:sz w:val="24"/>
          <w:lang w:val="en-US" w:eastAsia="zh-CN"/>
        </w:rPr>
      </w:pPr>
      <w:r>
        <w:rPr>
          <w:rFonts w:hint="eastAsia"/>
          <w:sz w:val="24"/>
          <w:lang w:val="en-US" w:eastAsia="zh-CN"/>
        </w:rPr>
        <w:t>课前：教师按照标准准备课前学习资源并在平台发布；教师线上指导学生完成课前线上资源学习、讨论，在此基础上，学生完成课前线上作业，教师记录学生线上学习难点。</w:t>
      </w:r>
    </w:p>
    <w:p w14:paraId="5399A486">
      <w:pPr>
        <w:spacing w:line="460" w:lineRule="exact"/>
        <w:ind w:firstLine="480"/>
        <w:rPr>
          <w:rFonts w:hint="eastAsia"/>
          <w:sz w:val="24"/>
          <w:lang w:val="en-US" w:eastAsia="zh-CN"/>
        </w:rPr>
      </w:pPr>
      <w:r>
        <w:rPr>
          <w:rFonts w:hint="eastAsia"/>
          <w:sz w:val="24"/>
          <w:lang w:val="en-US" w:eastAsia="zh-CN"/>
        </w:rPr>
        <w:t>课中：根据学生课前学习中的疑难点，教师有针对性地进行讲解，通过“课中讨论”、“头脑风暴”、“提问”、“测试”、“小组 PK”等方式帮助学生进一步掌握教学内容。</w:t>
      </w:r>
    </w:p>
    <w:p w14:paraId="45CFA70A">
      <w:pPr>
        <w:spacing w:line="460" w:lineRule="exact"/>
        <w:ind w:firstLine="480"/>
        <w:rPr>
          <w:rFonts w:hint="eastAsia" w:eastAsia="宋体"/>
          <w:sz w:val="24"/>
          <w:lang w:val="en-US" w:eastAsia="zh-CN"/>
        </w:rPr>
      </w:pPr>
      <w:r>
        <w:rPr>
          <w:rFonts w:hint="eastAsia"/>
          <w:sz w:val="24"/>
          <w:lang w:val="en-US" w:eastAsia="zh-CN"/>
        </w:rPr>
        <w:t>课后：教师发布课后学习任务，并线上回答学生疑问，与学生进行实时讨论。</w:t>
      </w:r>
    </w:p>
    <w:p w14:paraId="70487EBF">
      <w:pPr>
        <w:spacing w:line="460" w:lineRule="exact"/>
        <w:ind w:firstLine="480"/>
        <w:rPr>
          <w:sz w:val="24"/>
        </w:rPr>
      </w:pPr>
      <w:r>
        <w:rPr>
          <w:rFonts w:hint="eastAsia"/>
          <w:sz w:val="24"/>
          <w:lang w:val="en-US" w:eastAsia="zh-CN"/>
        </w:rPr>
        <w:t>4</w:t>
      </w:r>
      <w:r>
        <w:rPr>
          <w:rFonts w:hint="eastAsia"/>
          <w:sz w:val="24"/>
          <w:lang w:eastAsia="zh-CN"/>
        </w:rPr>
        <w:t>.</w:t>
      </w:r>
      <w:r>
        <w:rPr>
          <w:rFonts w:hint="eastAsia"/>
          <w:sz w:val="24"/>
          <w:lang w:val="en-US" w:eastAsia="zh-CN"/>
        </w:rPr>
        <w:t xml:space="preserve"> </w:t>
      </w:r>
      <w:r>
        <w:rPr>
          <w:sz w:val="24"/>
        </w:rPr>
        <w:t>实施 1+X 证书制度试点，促进书证融通</w:t>
      </w:r>
      <w:r>
        <w:rPr>
          <w:rFonts w:hint="eastAsia"/>
          <w:sz w:val="24"/>
          <w:lang w:eastAsia="zh-CN"/>
        </w:rPr>
        <w:t>，</w:t>
      </w:r>
      <w:r>
        <w:rPr>
          <w:sz w:val="24"/>
        </w:rPr>
        <w:t>将职业技能等级标准有关内容及要求有机融入专业课程教学。</w:t>
      </w:r>
    </w:p>
    <w:p w14:paraId="47B9CA44">
      <w:pPr>
        <w:spacing w:line="460" w:lineRule="exact"/>
        <w:ind w:firstLine="480"/>
        <w:rPr>
          <w:rFonts w:hint="default" w:eastAsia="宋体"/>
          <w:sz w:val="24"/>
          <w:lang w:val="en-US" w:eastAsia="zh-CN"/>
        </w:rPr>
      </w:pPr>
      <w:r>
        <w:rPr>
          <w:rFonts w:hint="eastAsia"/>
          <w:sz w:val="24"/>
          <w:lang w:val="en-US" w:eastAsia="zh-CN"/>
        </w:rPr>
        <w:t>5. 注意将实验观察和规律认真，辩证思维和平衡理念等专业核心素养融入教学过程，并将科学严谨、规范操作、实事求是等专业思政元素有机融入课堂，将课程思政融入教书育人的全过程。</w:t>
      </w:r>
    </w:p>
    <w:p w14:paraId="4E4BC22E">
      <w:pPr>
        <w:widowControl/>
        <w:spacing w:line="460" w:lineRule="atLeast"/>
        <w:ind w:firstLine="480"/>
        <w:jc w:val="left"/>
        <w:rPr>
          <w:rFonts w:ascii="黑体" w:hAnsi="黑体" w:eastAsia="黑体"/>
          <w:sz w:val="24"/>
        </w:rPr>
      </w:pPr>
      <w:r>
        <w:rPr>
          <w:rFonts w:ascii="黑体" w:hAnsi="黑体" w:eastAsia="黑体"/>
          <w:sz w:val="24"/>
        </w:rPr>
        <w:t>（五）教学评价</w:t>
      </w:r>
      <w:bookmarkEnd w:id="21"/>
    </w:p>
    <w:p w14:paraId="26F0B128">
      <w:pPr>
        <w:spacing w:line="460" w:lineRule="exact"/>
        <w:ind w:firstLine="482"/>
        <w:rPr>
          <w:sz w:val="24"/>
        </w:rPr>
      </w:pPr>
      <w:bookmarkStart w:id="22" w:name="_Hlk109547198"/>
      <w:r>
        <w:rPr>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技能竞赛等多种考核方式，根据课程的不同，采用其中一种或多种考核相合的方式进行评价。</w:t>
      </w:r>
    </w:p>
    <w:p w14:paraId="19AA94D1">
      <w:pPr>
        <w:spacing w:line="460" w:lineRule="exact"/>
        <w:ind w:firstLine="482"/>
        <w:rPr>
          <w:sz w:val="24"/>
        </w:rPr>
      </w:pPr>
      <w:r>
        <w:rPr>
          <w:sz w:val="24"/>
        </w:rPr>
        <w:t>笔试：适用于理论性比较强的课程，由专业教师组织考核。</w:t>
      </w:r>
    </w:p>
    <w:p w14:paraId="50A79FE9">
      <w:pPr>
        <w:spacing w:line="460" w:lineRule="exact"/>
        <w:ind w:firstLine="482"/>
        <w:rPr>
          <w:sz w:val="24"/>
        </w:rPr>
      </w:pPr>
      <w:r>
        <w:rPr>
          <w:sz w:val="24"/>
        </w:rPr>
        <w:t>实践技能考核：适用于实践性比较强的课程。技能考核应根据岗位技能要求，确定其相应的主要技能考核项目，由专兼职教师共同组织考核。</w:t>
      </w:r>
    </w:p>
    <w:p w14:paraId="0AE3DD71">
      <w:pPr>
        <w:spacing w:line="460" w:lineRule="exact"/>
        <w:ind w:firstLine="482"/>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54A87E27">
      <w:pPr>
        <w:spacing w:line="460" w:lineRule="exact"/>
        <w:ind w:firstLine="482"/>
        <w:rPr>
          <w:sz w:val="24"/>
        </w:rPr>
      </w:pPr>
      <w:r>
        <w:rPr>
          <w:sz w:val="24"/>
        </w:rPr>
        <w:t>岗位绩效考核：在企业中开设的课程与实践，由企业与学校进行共同考核，企业考核主要以企业对学生的岗位工作执行情况进行绩效考核。</w:t>
      </w:r>
    </w:p>
    <w:p w14:paraId="0DC848DF">
      <w:pPr>
        <w:spacing w:line="460" w:lineRule="exact"/>
        <w:ind w:firstLine="482"/>
        <w:rPr>
          <w:sz w:val="24"/>
        </w:rPr>
      </w:pPr>
      <w:r>
        <w:rPr>
          <w:sz w:val="24"/>
        </w:rPr>
        <w:t>职业资格技能鉴定：本专业还引入了职业资格鉴定来评价学生的职业能力，学生参加职业资格认证考核，获得的认证作为学生评价依据。</w:t>
      </w:r>
    </w:p>
    <w:p w14:paraId="3171F1F2">
      <w:pPr>
        <w:spacing w:line="460" w:lineRule="exact"/>
        <w:ind w:firstLine="482"/>
        <w:rPr>
          <w:sz w:val="24"/>
        </w:rPr>
      </w:pPr>
      <w:r>
        <w:rPr>
          <w:sz w:val="24"/>
        </w:rPr>
        <w:t>技能竞赛：积极参加国家、省各有关部门及学院组织的各项专业技能竞赛，以竞赛所取得的成绩作为学生评价依据。</w:t>
      </w:r>
    </w:p>
    <w:bookmarkEnd w:id="22"/>
    <w:p w14:paraId="49E90BDA">
      <w:pPr>
        <w:widowControl/>
        <w:spacing w:line="460" w:lineRule="atLeast"/>
        <w:ind w:firstLine="480"/>
        <w:jc w:val="left"/>
        <w:rPr>
          <w:rFonts w:ascii="黑体" w:hAnsi="黑体" w:eastAsia="黑体"/>
          <w:sz w:val="24"/>
        </w:rPr>
      </w:pPr>
      <w:r>
        <w:rPr>
          <w:rFonts w:ascii="黑体" w:hAnsi="黑体" w:eastAsia="黑体"/>
          <w:sz w:val="24"/>
        </w:rPr>
        <w:t>（六）质量管理</w:t>
      </w:r>
    </w:p>
    <w:p w14:paraId="7D5613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bookmarkStart w:id="23" w:name="_Hlk109547213"/>
      <w:r>
        <w:rPr>
          <w:sz w:val="24"/>
        </w:rPr>
        <w:t>1.完善质量监控机构</w:t>
      </w:r>
    </w:p>
    <w:p w14:paraId="6312A1B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008F5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lang w:eastAsia="zh-CN"/>
        </w:rPr>
        <w:t>（</w:t>
      </w:r>
      <w:r>
        <w:rPr>
          <w:rFonts w:hint="eastAsia"/>
          <w:sz w:val="24"/>
          <w:lang w:val="en-US" w:eastAsia="zh-CN"/>
        </w:rPr>
        <w:t>2）</w:t>
      </w: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1B6FF00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2.完善教学质量保障体系</w:t>
      </w:r>
    </w:p>
    <w:p w14:paraId="4C1F3A9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5B5963B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bookmarkEnd w:id="23"/>
    <w:p w14:paraId="7644B92E">
      <w:pPr>
        <w:widowControl/>
        <w:spacing w:line="460" w:lineRule="atLeast"/>
        <w:ind w:firstLine="480"/>
        <w:jc w:val="left"/>
        <w:rPr>
          <w:rFonts w:eastAsia="黑体"/>
          <w:b/>
          <w:sz w:val="24"/>
        </w:rPr>
      </w:pPr>
      <w:r>
        <w:rPr>
          <w:rFonts w:eastAsia="黑体"/>
          <w:b/>
          <w:sz w:val="24"/>
        </w:rPr>
        <w:t>十、毕业要求</w:t>
      </w:r>
    </w:p>
    <w:p w14:paraId="5EC46E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35D853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44795E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9"/>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49EE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D4354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613BF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261C09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5A7C60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6DA5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9E052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711A5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top"/>
          </w:tcPr>
          <w:p w14:paraId="187E37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50.5</w:t>
            </w:r>
          </w:p>
        </w:tc>
        <w:tc>
          <w:tcPr>
            <w:tcW w:w="2073" w:type="dxa"/>
            <w:noWrap w:val="0"/>
            <w:vAlign w:val="top"/>
          </w:tcPr>
          <w:p w14:paraId="07B069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828</w:t>
            </w:r>
          </w:p>
        </w:tc>
      </w:tr>
      <w:tr w14:paraId="686C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2EF33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5CC37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center"/>
          </w:tcPr>
          <w:p w14:paraId="214670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9</w:t>
            </w:r>
            <w:r>
              <w:rPr>
                <w:rFonts w:hint="eastAsia" w:cs="Times New Roman"/>
                <w:sz w:val="24"/>
                <w:szCs w:val="24"/>
                <w:lang w:val="en-US" w:eastAsia="zh-CN"/>
              </w:rPr>
              <w:t>9.5</w:t>
            </w:r>
            <w:r>
              <w:rPr>
                <w:rFonts w:hint="default" w:ascii="Times New Roman" w:hAnsi="Times New Roman" w:cs="Times New Roman"/>
                <w:sz w:val="24"/>
                <w:szCs w:val="24"/>
                <w:lang w:val="en-US" w:eastAsia="zh-CN"/>
              </w:rPr>
              <w:t xml:space="preserve"> </w:t>
            </w:r>
          </w:p>
        </w:tc>
        <w:tc>
          <w:tcPr>
            <w:tcW w:w="2073" w:type="dxa"/>
            <w:noWrap w:val="0"/>
            <w:vAlign w:val="center"/>
          </w:tcPr>
          <w:p w14:paraId="55EB9B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19</w:t>
            </w:r>
            <w:r>
              <w:rPr>
                <w:rFonts w:hint="eastAsia" w:cs="Times New Roman"/>
                <w:sz w:val="24"/>
                <w:szCs w:val="24"/>
                <w:lang w:val="en-US" w:eastAsia="zh-CN"/>
              </w:rPr>
              <w:t>62</w:t>
            </w:r>
            <w:r>
              <w:rPr>
                <w:rFonts w:hint="default" w:ascii="Times New Roman" w:hAnsi="Times New Roman" w:cs="Times New Roman"/>
                <w:sz w:val="24"/>
                <w:szCs w:val="24"/>
                <w:lang w:val="en-US" w:eastAsia="zh-CN"/>
              </w:rPr>
              <w:t xml:space="preserve"> </w:t>
            </w:r>
          </w:p>
        </w:tc>
      </w:tr>
      <w:tr w14:paraId="0625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1F8CE4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center"/>
          </w:tcPr>
          <w:p w14:paraId="51A2A7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150</w:t>
            </w:r>
          </w:p>
        </w:tc>
        <w:tc>
          <w:tcPr>
            <w:tcW w:w="2073" w:type="dxa"/>
            <w:noWrap w:val="0"/>
            <w:vAlign w:val="center"/>
          </w:tcPr>
          <w:p w14:paraId="13826B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27</w:t>
            </w:r>
            <w:r>
              <w:rPr>
                <w:rFonts w:hint="eastAsia" w:cs="Times New Roman"/>
                <w:sz w:val="24"/>
                <w:szCs w:val="24"/>
                <w:lang w:val="en-US" w:eastAsia="zh-CN"/>
              </w:rPr>
              <w:t>90</w:t>
            </w:r>
            <w:r>
              <w:rPr>
                <w:rFonts w:hint="default" w:ascii="Times New Roman" w:hAnsi="Times New Roman" w:cs="Times New Roman"/>
                <w:sz w:val="24"/>
                <w:szCs w:val="24"/>
                <w:lang w:val="en-US" w:eastAsia="zh-CN"/>
              </w:rPr>
              <w:t xml:space="preserve"> </w:t>
            </w:r>
          </w:p>
        </w:tc>
      </w:tr>
    </w:tbl>
    <w:p w14:paraId="758281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1F20FC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5DB549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sz w:val="24"/>
          <w:szCs w:val="32"/>
          <w:lang w:val="en-US" w:eastAsia="zh-CN"/>
        </w:rPr>
      </w:pPr>
      <w:r>
        <w:rPr>
          <w:rFonts w:hint="eastAsia" w:ascii="宋体" w:hAnsi="宋体" w:eastAsia="宋体" w:cs="宋体"/>
          <w:sz w:val="24"/>
          <w:szCs w:val="32"/>
          <w:lang w:val="en-US" w:eastAsia="zh-CN"/>
        </w:rPr>
        <w:t>2.达到《国家学生体质健康标准》及阳光健康跑相关要求。</w:t>
      </w:r>
    </w:p>
    <w:p w14:paraId="2D0B9417">
      <w:pPr>
        <w:keepNext w:val="0"/>
        <w:keepLines w:val="0"/>
        <w:pageBreakBefore w:val="0"/>
        <w:widowControl w:val="0"/>
        <w:kinsoku/>
        <w:wordWrap/>
        <w:overflowPunct/>
        <w:topLinePunct w:val="0"/>
        <w:autoSpaceDE/>
        <w:autoSpaceDN/>
        <w:bidi w:val="0"/>
        <w:adjustRightInd/>
        <w:snapToGrid/>
        <w:spacing w:line="460" w:lineRule="exact"/>
        <w:ind w:firstLine="480" w:firstLineChars="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9"/>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3098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627024D">
            <w:pPr>
              <w:spacing w:line="240" w:lineRule="auto"/>
              <w:ind w:firstLine="0" w:firstLineChars="0"/>
              <w:jc w:val="center"/>
              <w:rPr>
                <w:rFonts w:hint="eastAsia"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序号</w:t>
            </w:r>
          </w:p>
        </w:tc>
        <w:tc>
          <w:tcPr>
            <w:tcW w:w="2088" w:type="dxa"/>
            <w:noWrap w:val="0"/>
            <w:vAlign w:val="center"/>
          </w:tcPr>
          <w:p w14:paraId="196456C1">
            <w:pPr>
              <w:spacing w:line="240" w:lineRule="auto"/>
              <w:ind w:firstLine="0" w:firstLineChars="0"/>
              <w:jc w:val="center"/>
              <w:rPr>
                <w:rFonts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证书名称</w:t>
            </w:r>
          </w:p>
        </w:tc>
        <w:tc>
          <w:tcPr>
            <w:tcW w:w="1574" w:type="dxa"/>
            <w:noWrap w:val="0"/>
            <w:vAlign w:val="center"/>
          </w:tcPr>
          <w:p w14:paraId="405B6FA0">
            <w:pPr>
              <w:spacing w:line="240" w:lineRule="auto"/>
              <w:ind w:firstLine="0" w:firstLineChars="0"/>
              <w:jc w:val="center"/>
              <w:rPr>
                <w:rFonts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证书等级</w:t>
            </w:r>
          </w:p>
        </w:tc>
        <w:tc>
          <w:tcPr>
            <w:tcW w:w="2234" w:type="dxa"/>
            <w:noWrap w:val="0"/>
            <w:vAlign w:val="center"/>
          </w:tcPr>
          <w:p w14:paraId="12DBA857">
            <w:pPr>
              <w:spacing w:line="240" w:lineRule="auto"/>
              <w:ind w:firstLine="0" w:firstLineChars="0"/>
              <w:jc w:val="center"/>
              <w:rPr>
                <w:rFonts w:hint="eastAsia"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颁证单位</w:t>
            </w:r>
          </w:p>
        </w:tc>
      </w:tr>
      <w:tr w14:paraId="257F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08C8783">
            <w:pPr>
              <w:spacing w:line="240" w:lineRule="auto"/>
              <w:ind w:firstLine="0" w:firstLineChars="0"/>
              <w:jc w:val="center"/>
              <w:rPr>
                <w:rFonts w:hint="eastAsia" w:ascii="Times New Roman" w:hAnsi="Times New Roman" w:eastAsia="宋体" w:cs="Times New Roman"/>
                <w:color w:val="auto"/>
                <w:sz w:val="24"/>
                <w:szCs w:val="22"/>
                <w:highlight w:val="none"/>
                <w:lang w:eastAsia="zh-CN"/>
              </w:rPr>
            </w:pPr>
            <w:r>
              <w:rPr>
                <w:rFonts w:hint="eastAsia" w:ascii="Times New Roman" w:hAnsi="Times New Roman" w:cs="Times New Roman"/>
                <w:color w:val="auto"/>
                <w:sz w:val="24"/>
                <w:szCs w:val="22"/>
                <w:highlight w:val="none"/>
                <w:lang w:val="en-US" w:eastAsia="zh-CN"/>
              </w:rPr>
              <w:t>1</w:t>
            </w:r>
          </w:p>
        </w:tc>
        <w:tc>
          <w:tcPr>
            <w:tcW w:w="2088" w:type="dxa"/>
            <w:noWrap w:val="0"/>
            <w:vAlign w:val="center"/>
          </w:tcPr>
          <w:p w14:paraId="2607B2A6">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化学检验员</w:t>
            </w:r>
          </w:p>
        </w:tc>
        <w:tc>
          <w:tcPr>
            <w:tcW w:w="1574" w:type="dxa"/>
            <w:noWrap w:val="0"/>
            <w:vAlign w:val="center"/>
          </w:tcPr>
          <w:p w14:paraId="796717A4">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234" w:type="dxa"/>
            <w:vMerge w:val="restart"/>
            <w:noWrap w:val="0"/>
            <w:vAlign w:val="center"/>
          </w:tcPr>
          <w:p w14:paraId="2E63101A">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国家或省市级人力资源和社会保障局所属职业技能鉴定机构（中心）</w:t>
            </w:r>
          </w:p>
        </w:tc>
      </w:tr>
      <w:tr w14:paraId="4537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ADE8124">
            <w:pPr>
              <w:spacing w:line="240" w:lineRule="auto"/>
              <w:ind w:firstLine="0" w:firstLineChars="0"/>
              <w:jc w:val="center"/>
              <w:rPr>
                <w:rFonts w:hint="eastAsia" w:ascii="Times New Roman" w:hAnsi="Times New Roman" w:eastAsia="宋体" w:cs="Times New Roman"/>
                <w:color w:val="auto"/>
                <w:sz w:val="24"/>
                <w:szCs w:val="22"/>
                <w:highlight w:val="none"/>
                <w:lang w:eastAsia="zh-CN"/>
              </w:rPr>
            </w:pPr>
            <w:r>
              <w:rPr>
                <w:rFonts w:hint="eastAsia" w:ascii="Times New Roman" w:hAnsi="Times New Roman" w:cs="Times New Roman"/>
                <w:color w:val="auto"/>
                <w:sz w:val="24"/>
                <w:szCs w:val="22"/>
                <w:highlight w:val="none"/>
                <w:lang w:val="en-US" w:eastAsia="zh-CN"/>
              </w:rPr>
              <w:t>2</w:t>
            </w:r>
          </w:p>
        </w:tc>
        <w:tc>
          <w:tcPr>
            <w:tcW w:w="2088" w:type="dxa"/>
            <w:noWrap w:val="0"/>
            <w:vAlign w:val="center"/>
          </w:tcPr>
          <w:p w14:paraId="04ED6523">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农产品质量安全检测员</w:t>
            </w:r>
          </w:p>
        </w:tc>
        <w:tc>
          <w:tcPr>
            <w:tcW w:w="1574" w:type="dxa"/>
            <w:noWrap w:val="0"/>
            <w:vAlign w:val="center"/>
          </w:tcPr>
          <w:p w14:paraId="73734F4B">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234" w:type="dxa"/>
            <w:vMerge w:val="continue"/>
            <w:noWrap w:val="0"/>
            <w:vAlign w:val="center"/>
          </w:tcPr>
          <w:p w14:paraId="071AD8B8">
            <w:pPr>
              <w:spacing w:line="240" w:lineRule="auto"/>
              <w:ind w:firstLine="480"/>
              <w:jc w:val="center"/>
              <w:rPr>
                <w:rFonts w:hint="eastAsia" w:ascii="Times New Roman" w:hAnsi="Times New Roman" w:eastAsia="宋体" w:cs="Times New Roman"/>
                <w:color w:val="auto"/>
                <w:sz w:val="24"/>
                <w:szCs w:val="22"/>
                <w:highlight w:val="none"/>
              </w:rPr>
            </w:pPr>
          </w:p>
        </w:tc>
      </w:tr>
      <w:tr w14:paraId="07F0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E6FDBE5">
            <w:pPr>
              <w:spacing w:line="240" w:lineRule="auto"/>
              <w:ind w:firstLine="0" w:firstLineChars="0"/>
              <w:jc w:val="center"/>
              <w:rPr>
                <w:rFonts w:hint="eastAsia" w:ascii="Times New Roman" w:hAnsi="Times New Roman" w:eastAsia="宋体" w:cs="Times New Roman"/>
                <w:color w:val="auto"/>
                <w:sz w:val="24"/>
                <w:szCs w:val="22"/>
                <w:highlight w:val="none"/>
                <w:lang w:eastAsia="zh-CN"/>
              </w:rPr>
            </w:pPr>
            <w:r>
              <w:rPr>
                <w:rFonts w:hint="eastAsia" w:ascii="Times New Roman" w:hAnsi="Times New Roman" w:cs="Times New Roman"/>
                <w:color w:val="auto"/>
                <w:sz w:val="24"/>
                <w:szCs w:val="22"/>
                <w:highlight w:val="none"/>
                <w:lang w:val="en-US" w:eastAsia="zh-CN"/>
              </w:rPr>
              <w:t>3</w:t>
            </w:r>
          </w:p>
        </w:tc>
        <w:tc>
          <w:tcPr>
            <w:tcW w:w="2088" w:type="dxa"/>
            <w:noWrap w:val="0"/>
            <w:vAlign w:val="center"/>
          </w:tcPr>
          <w:p w14:paraId="2D0B053C">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食品检验员</w:t>
            </w:r>
          </w:p>
        </w:tc>
        <w:tc>
          <w:tcPr>
            <w:tcW w:w="1574" w:type="dxa"/>
            <w:noWrap w:val="0"/>
            <w:vAlign w:val="center"/>
          </w:tcPr>
          <w:p w14:paraId="785C9BB7">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234" w:type="dxa"/>
            <w:vMerge w:val="continue"/>
            <w:noWrap w:val="0"/>
            <w:vAlign w:val="center"/>
          </w:tcPr>
          <w:p w14:paraId="090FDF5C">
            <w:pPr>
              <w:spacing w:line="240" w:lineRule="auto"/>
              <w:ind w:firstLine="0" w:firstLineChars="0"/>
              <w:jc w:val="center"/>
              <w:rPr>
                <w:rFonts w:hint="eastAsia" w:ascii="Times New Roman" w:hAnsi="Times New Roman" w:eastAsia="宋体" w:cs="Times New Roman"/>
                <w:color w:val="auto"/>
                <w:sz w:val="24"/>
                <w:szCs w:val="22"/>
                <w:highlight w:val="none"/>
              </w:rPr>
            </w:pPr>
          </w:p>
        </w:tc>
      </w:tr>
      <w:tr w14:paraId="7F05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897900F">
            <w:pPr>
              <w:spacing w:line="240" w:lineRule="auto"/>
              <w:ind w:firstLine="0" w:firstLineChars="0"/>
              <w:jc w:val="center"/>
              <w:rPr>
                <w:rFonts w:hint="eastAsia" w:ascii="Times New Roman" w:hAnsi="Times New Roman" w:cs="Times New Roman"/>
                <w:color w:val="auto"/>
                <w:sz w:val="24"/>
                <w:szCs w:val="22"/>
                <w:highlight w:val="none"/>
                <w:lang w:val="en-US" w:eastAsia="zh-CN"/>
              </w:rPr>
            </w:pPr>
            <w:r>
              <w:rPr>
                <w:rFonts w:hint="eastAsia" w:ascii="Times New Roman" w:hAnsi="Times New Roman" w:cs="Times New Roman"/>
                <w:color w:val="auto"/>
                <w:sz w:val="24"/>
                <w:szCs w:val="22"/>
                <w:highlight w:val="none"/>
                <w:lang w:val="en-US" w:eastAsia="zh-CN"/>
              </w:rPr>
              <w:t>4</w:t>
            </w:r>
          </w:p>
        </w:tc>
        <w:tc>
          <w:tcPr>
            <w:tcW w:w="2088" w:type="dxa"/>
            <w:noWrap w:val="0"/>
            <w:vAlign w:val="center"/>
          </w:tcPr>
          <w:p w14:paraId="6590FAAB">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粮油质量检验员</w:t>
            </w:r>
          </w:p>
        </w:tc>
        <w:tc>
          <w:tcPr>
            <w:tcW w:w="1574" w:type="dxa"/>
            <w:noWrap w:val="0"/>
            <w:vAlign w:val="center"/>
          </w:tcPr>
          <w:p w14:paraId="41ADE54D">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234" w:type="dxa"/>
            <w:vMerge w:val="continue"/>
            <w:noWrap w:val="0"/>
            <w:vAlign w:val="center"/>
          </w:tcPr>
          <w:p w14:paraId="2551F283">
            <w:pPr>
              <w:spacing w:line="240" w:lineRule="auto"/>
              <w:ind w:firstLine="0" w:firstLineChars="0"/>
              <w:jc w:val="center"/>
              <w:rPr>
                <w:rFonts w:hint="eastAsia" w:ascii="Times New Roman" w:hAnsi="Times New Roman" w:eastAsia="宋体" w:cs="Times New Roman"/>
                <w:color w:val="auto"/>
                <w:sz w:val="24"/>
                <w:szCs w:val="22"/>
                <w:highlight w:val="none"/>
              </w:rPr>
            </w:pPr>
          </w:p>
        </w:tc>
      </w:tr>
      <w:tr w14:paraId="6A7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7B423D6">
            <w:pPr>
              <w:spacing w:line="240" w:lineRule="auto"/>
              <w:ind w:firstLine="0" w:firstLineChars="0"/>
              <w:jc w:val="center"/>
              <w:rPr>
                <w:rFonts w:hint="default" w:ascii="Times New Roman" w:hAnsi="Times New Roman"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5</w:t>
            </w:r>
          </w:p>
        </w:tc>
        <w:tc>
          <w:tcPr>
            <w:tcW w:w="2088" w:type="dxa"/>
            <w:noWrap w:val="0"/>
            <w:vAlign w:val="center"/>
          </w:tcPr>
          <w:p w14:paraId="3A3E8A4D">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ascii="Times New Roman" w:hAnsi="Times New Roman" w:eastAsia="宋体" w:cs="Times New Roman"/>
                <w:color w:val="auto"/>
                <w:sz w:val="24"/>
                <w:szCs w:val="22"/>
                <w:highlight w:val="none"/>
              </w:rPr>
              <w:t>1+X</w:t>
            </w:r>
            <w:r>
              <w:rPr>
                <w:rFonts w:hint="eastAsia" w:ascii="Times New Roman" w:hAnsi="Times New Roman" w:cs="Times New Roman"/>
                <w:color w:val="auto"/>
                <w:sz w:val="24"/>
                <w:szCs w:val="22"/>
                <w:highlight w:val="none"/>
                <w:lang w:val="en-US" w:eastAsia="zh-CN"/>
              </w:rPr>
              <w:t>粮农食品安全评价</w:t>
            </w:r>
            <w:r>
              <w:rPr>
                <w:rFonts w:ascii="Times New Roman" w:hAnsi="Times New Roman" w:eastAsia="宋体" w:cs="Times New Roman"/>
                <w:color w:val="auto"/>
                <w:sz w:val="24"/>
                <w:szCs w:val="22"/>
                <w:highlight w:val="none"/>
              </w:rPr>
              <w:t>职业技能等级证书</w:t>
            </w:r>
          </w:p>
        </w:tc>
        <w:tc>
          <w:tcPr>
            <w:tcW w:w="1574" w:type="dxa"/>
            <w:noWrap w:val="0"/>
            <w:vAlign w:val="center"/>
          </w:tcPr>
          <w:p w14:paraId="7511C9EA">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234" w:type="dxa"/>
            <w:noWrap w:val="0"/>
            <w:vAlign w:val="center"/>
          </w:tcPr>
          <w:p w14:paraId="4AA28707">
            <w:pPr>
              <w:spacing w:line="240" w:lineRule="auto"/>
              <w:ind w:firstLine="0" w:firstLineChars="0"/>
              <w:jc w:val="center"/>
              <w:rPr>
                <w:rFonts w:hint="eastAsia" w:ascii="Times New Roman" w:hAnsi="Times New Roman" w:eastAsia="宋体"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中农粮信（北京）技术服务有限公司</w:t>
            </w:r>
            <w:r>
              <w:rPr>
                <w:rFonts w:ascii="Times New Roman" w:hAnsi="Times New Roman" w:eastAsia="宋体" w:cs="Times New Roman"/>
                <w:bCs/>
                <w:color w:val="auto"/>
                <w:sz w:val="24"/>
                <w:szCs w:val="22"/>
                <w:highlight w:val="none"/>
              </w:rPr>
              <w:t> </w:t>
            </w:r>
          </w:p>
        </w:tc>
      </w:tr>
    </w:tbl>
    <w:p w14:paraId="2AEB83D9">
      <w:pPr>
        <w:keepNext w:val="0"/>
        <w:keepLines w:val="0"/>
        <w:pageBreakBefore w:val="0"/>
        <w:widowControl w:val="0"/>
        <w:kinsoku/>
        <w:wordWrap/>
        <w:overflowPunct/>
        <w:topLinePunct w:val="0"/>
        <w:autoSpaceDE/>
        <w:autoSpaceDN/>
        <w:bidi w:val="0"/>
        <w:adjustRightInd/>
        <w:snapToGrid/>
        <w:spacing w:line="460" w:lineRule="exact"/>
        <w:ind w:firstLine="480" w:firstLineChars="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4</w:t>
      </w:r>
      <w:r>
        <w:rPr>
          <w:rFonts w:hint="eastAsia" w:ascii="宋体" w:hAnsi="宋体" w:eastAsia="宋体" w:cs="宋体"/>
          <w:sz w:val="24"/>
          <w:szCs w:val="32"/>
          <w:lang w:val="en-US" w:eastAsia="zh-CN"/>
        </w:rPr>
        <w:t>.获得1项院级及以上比赛奖状或参与</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项院级及以上活动。</w:t>
      </w:r>
    </w:p>
    <w:tbl>
      <w:tblPr>
        <w:tblStyle w:val="9"/>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503"/>
        <w:gridCol w:w="4094"/>
      </w:tblGrid>
      <w:tr w14:paraId="6D22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239DD01">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4503" w:type="dxa"/>
            <w:noWrap w:val="0"/>
            <w:vAlign w:val="center"/>
          </w:tcPr>
          <w:p w14:paraId="5009C0D1">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ascii="Times New Roman" w:hAnsi="Times New Roman" w:eastAsia="宋体" w:cs="Times New Roman"/>
                <w:b/>
                <w:bCs/>
                <w:color w:val="FF0000"/>
                <w:sz w:val="24"/>
                <w:szCs w:val="22"/>
                <w:lang w:val="en-US" w:eastAsia="zh-CN"/>
              </w:rPr>
              <w:t>赛事名称</w:t>
            </w:r>
          </w:p>
        </w:tc>
        <w:tc>
          <w:tcPr>
            <w:tcW w:w="4094" w:type="dxa"/>
            <w:noWrap w:val="0"/>
            <w:vAlign w:val="center"/>
          </w:tcPr>
          <w:p w14:paraId="486CFE34">
            <w:pPr>
              <w:spacing w:line="240" w:lineRule="auto"/>
              <w:ind w:firstLine="0" w:firstLineChars="0"/>
              <w:jc w:val="center"/>
              <w:rPr>
                <w:rFonts w:hint="eastAsia" w:ascii="Times New Roman" w:hAnsi="Times New Roman" w:eastAsia="宋体" w:cs="Times New Roman"/>
                <w:b/>
                <w:bCs/>
                <w:color w:val="FF0000"/>
                <w:sz w:val="24"/>
                <w:szCs w:val="22"/>
                <w:lang w:val="en-US" w:eastAsia="zh-CN"/>
              </w:rPr>
            </w:pPr>
            <w:r>
              <w:rPr>
                <w:rFonts w:hint="eastAsia" w:ascii="Times New Roman" w:hAnsi="Times New Roman" w:eastAsia="宋体" w:cs="Times New Roman"/>
                <w:b/>
                <w:bCs/>
                <w:color w:val="FF0000"/>
                <w:sz w:val="24"/>
                <w:szCs w:val="22"/>
                <w:lang w:val="en-US" w:eastAsia="zh-CN"/>
              </w:rPr>
              <w:t>活动</w:t>
            </w:r>
            <w:r>
              <w:rPr>
                <w:rFonts w:hint="eastAsia" w:ascii="Times New Roman" w:hAnsi="Times New Roman" w:eastAsia="宋体" w:cs="Times New Roman"/>
                <w:b/>
                <w:bCs/>
                <w:sz w:val="24"/>
                <w:szCs w:val="22"/>
              </w:rPr>
              <w:t>名称</w:t>
            </w:r>
          </w:p>
        </w:tc>
      </w:tr>
      <w:tr w14:paraId="6A4B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26E18D1">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1</w:t>
            </w:r>
          </w:p>
        </w:tc>
        <w:tc>
          <w:tcPr>
            <w:tcW w:w="4503" w:type="dxa"/>
            <w:noWrap w:val="0"/>
            <w:vAlign w:val="center"/>
          </w:tcPr>
          <w:p w14:paraId="317BBD6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2"/>
                <w:lang w:val="en-US" w:eastAsia="zh-CN" w:bidi="ar-SA"/>
              </w:rPr>
            </w:pPr>
            <w:r>
              <w:rPr>
                <w:rFonts w:hint="eastAsia"/>
                <w:sz w:val="24"/>
                <w:lang w:val="en-US" w:eastAsia="zh-CN"/>
              </w:rPr>
              <w:t>教育系统赛事：生物技术</w:t>
            </w:r>
          </w:p>
        </w:tc>
        <w:tc>
          <w:tcPr>
            <w:tcW w:w="4094" w:type="dxa"/>
            <w:noWrap w:val="0"/>
            <w:vAlign w:val="center"/>
          </w:tcPr>
          <w:p w14:paraId="4F80C05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2"/>
                <w:lang w:val="en-US" w:eastAsia="zh-CN" w:bidi="ar-SA"/>
              </w:rPr>
            </w:pPr>
            <w:r>
              <w:rPr>
                <w:rFonts w:hint="default"/>
                <w:sz w:val="24"/>
              </w:rPr>
              <w:t>海峡两岸师生妈祖文化研习夏令营</w:t>
            </w:r>
          </w:p>
        </w:tc>
      </w:tr>
      <w:tr w14:paraId="0035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75E3FA3">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2</w:t>
            </w:r>
          </w:p>
        </w:tc>
        <w:tc>
          <w:tcPr>
            <w:tcW w:w="4503" w:type="dxa"/>
            <w:noWrap w:val="0"/>
            <w:vAlign w:val="center"/>
          </w:tcPr>
          <w:p w14:paraId="72805BC1">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val="en-US" w:eastAsia="zh-CN"/>
              </w:rPr>
              <w:t>教育系统赛事：化学实验技术</w:t>
            </w:r>
          </w:p>
        </w:tc>
        <w:tc>
          <w:tcPr>
            <w:tcW w:w="4094" w:type="dxa"/>
            <w:noWrap w:val="0"/>
            <w:vAlign w:val="center"/>
          </w:tcPr>
          <w:p w14:paraId="3859BDF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eastAsia="zh-CN"/>
              </w:rPr>
              <w:t>“</w:t>
            </w:r>
            <w:r>
              <w:rPr>
                <w:rFonts w:hint="eastAsia"/>
                <w:sz w:val="24"/>
                <w:lang w:val="en-US" w:eastAsia="zh-CN"/>
              </w:rPr>
              <w:t>海</w:t>
            </w:r>
            <w:r>
              <w:rPr>
                <w:rFonts w:hint="default"/>
                <w:sz w:val="24"/>
              </w:rPr>
              <w:t>祭妈祖</w:t>
            </w:r>
            <w:r>
              <w:rPr>
                <w:rFonts w:hint="eastAsia"/>
                <w:sz w:val="24"/>
                <w:lang w:eastAsia="zh-CN"/>
              </w:rPr>
              <w:t>”</w:t>
            </w:r>
            <w:r>
              <w:rPr>
                <w:rFonts w:hint="default"/>
                <w:sz w:val="24"/>
              </w:rPr>
              <w:t>大典及文化系列活动</w:t>
            </w:r>
          </w:p>
        </w:tc>
      </w:tr>
      <w:tr w14:paraId="3B4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30419DE">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3</w:t>
            </w:r>
          </w:p>
        </w:tc>
        <w:tc>
          <w:tcPr>
            <w:tcW w:w="4503" w:type="dxa"/>
            <w:noWrap w:val="0"/>
            <w:vAlign w:val="center"/>
          </w:tcPr>
          <w:p w14:paraId="3FE9852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2"/>
                <w:lang w:val="en-US" w:eastAsia="zh-CN" w:bidi="ar-SA"/>
              </w:rPr>
            </w:pPr>
            <w:r>
              <w:rPr>
                <w:rFonts w:hint="eastAsia"/>
                <w:sz w:val="24"/>
                <w:lang w:val="en-US" w:eastAsia="zh-CN"/>
              </w:rPr>
              <w:t>教育系统赛事：</w:t>
            </w:r>
            <w:r>
              <w:rPr>
                <w:rFonts w:hint="default" w:ascii="Times New Roman" w:hAnsi="Times New Roman" w:eastAsia="宋体" w:cs="Times New Roman"/>
                <w:kern w:val="2"/>
                <w:sz w:val="24"/>
                <w:szCs w:val="22"/>
                <w:lang w:val="en-US" w:eastAsia="zh-CN" w:bidi="ar-SA"/>
              </w:rPr>
              <w:t>食品安全与质量检测</w:t>
            </w:r>
          </w:p>
        </w:tc>
        <w:tc>
          <w:tcPr>
            <w:tcW w:w="4094" w:type="dxa"/>
            <w:noWrap w:val="0"/>
            <w:vAlign w:val="center"/>
          </w:tcPr>
          <w:p w14:paraId="5C84BEA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eastAsia="zh-CN"/>
              </w:rPr>
              <w:t>“</w:t>
            </w:r>
            <w:r>
              <w:rPr>
                <w:rFonts w:hint="default"/>
                <w:sz w:val="24"/>
              </w:rPr>
              <w:t>春祭妈祖</w:t>
            </w:r>
            <w:r>
              <w:rPr>
                <w:rFonts w:hint="eastAsia"/>
                <w:sz w:val="24"/>
                <w:lang w:eastAsia="zh-CN"/>
              </w:rPr>
              <w:t>”</w:t>
            </w:r>
            <w:r>
              <w:rPr>
                <w:rFonts w:hint="default"/>
                <w:sz w:val="24"/>
              </w:rPr>
              <w:t>大典及文化系列活动</w:t>
            </w:r>
          </w:p>
        </w:tc>
      </w:tr>
      <w:tr w14:paraId="7F7F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FCD14F4">
            <w:pPr>
              <w:spacing w:line="240" w:lineRule="auto"/>
              <w:ind w:firstLine="0" w:firstLineChars="0"/>
              <w:jc w:val="center"/>
              <w:rPr>
                <w:rFonts w:hint="eastAsia" w:ascii="Times New Roman" w:hAnsi="Times New Roman" w:eastAsia="宋体" w:cs="Times New Roman"/>
                <w:b/>
                <w:bCs/>
                <w:kern w:val="2"/>
                <w:sz w:val="24"/>
                <w:szCs w:val="22"/>
                <w:lang w:val="en-US" w:eastAsia="zh-CN" w:bidi="ar-SA"/>
              </w:rPr>
            </w:pPr>
            <w:r>
              <w:rPr>
                <w:rFonts w:hint="eastAsia" w:cs="Times New Roman"/>
                <w:b/>
                <w:bCs/>
                <w:sz w:val="24"/>
                <w:szCs w:val="22"/>
                <w:lang w:val="en-US" w:eastAsia="zh-CN"/>
              </w:rPr>
              <w:t>4</w:t>
            </w:r>
          </w:p>
        </w:tc>
        <w:tc>
          <w:tcPr>
            <w:tcW w:w="4503" w:type="dxa"/>
            <w:noWrap w:val="0"/>
            <w:vAlign w:val="center"/>
          </w:tcPr>
          <w:p w14:paraId="244807C2">
            <w:pPr>
              <w:keepNext w:val="0"/>
              <w:keepLines w:val="0"/>
              <w:suppressLineNumbers w:val="0"/>
              <w:spacing w:before="0" w:beforeAutospacing="0" w:after="0" w:afterAutospacing="0"/>
              <w:ind w:left="0" w:leftChars="0" w:right="0" w:rightChars="0"/>
              <w:jc w:val="center"/>
              <w:rPr>
                <w:rFonts w:hint="eastAsia"/>
                <w:sz w:val="24"/>
                <w:lang w:val="en-US" w:eastAsia="zh-CN"/>
              </w:rPr>
            </w:pPr>
            <w:r>
              <w:rPr>
                <w:rFonts w:hint="eastAsia"/>
                <w:sz w:val="24"/>
                <w:lang w:val="en-US" w:eastAsia="zh-CN"/>
              </w:rPr>
              <w:t>世界技能大赛赛事：化学实验室技术</w:t>
            </w:r>
          </w:p>
        </w:tc>
        <w:tc>
          <w:tcPr>
            <w:tcW w:w="4094" w:type="dxa"/>
            <w:noWrap w:val="0"/>
            <w:vAlign w:val="center"/>
          </w:tcPr>
          <w:p w14:paraId="3C7084D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2"/>
                <w:lang w:val="en-US" w:eastAsia="zh-CN" w:bidi="ar-SA"/>
              </w:rPr>
            </w:pPr>
            <w:r>
              <w:rPr>
                <w:rFonts w:hint="default"/>
                <w:sz w:val="24"/>
              </w:rPr>
              <w:t>妈祖文化论坛</w:t>
            </w:r>
            <w:r>
              <w:rPr>
                <w:rFonts w:hint="eastAsia"/>
                <w:sz w:val="24"/>
                <w:lang w:val="en-US" w:eastAsia="zh-CN"/>
              </w:rPr>
              <w:t>志愿者服务</w:t>
            </w:r>
          </w:p>
        </w:tc>
      </w:tr>
      <w:tr w14:paraId="7D79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9A9215A">
            <w:pPr>
              <w:spacing w:line="240" w:lineRule="auto"/>
              <w:ind w:firstLine="0" w:firstLineChars="0"/>
              <w:jc w:val="center"/>
              <w:rPr>
                <w:rFonts w:hint="eastAsia" w:ascii="Times New Roman" w:hAnsi="Times New Roman" w:eastAsia="宋体" w:cs="Times New Roman"/>
                <w:b/>
                <w:bCs/>
                <w:kern w:val="2"/>
                <w:sz w:val="24"/>
                <w:szCs w:val="22"/>
                <w:lang w:val="en-US" w:eastAsia="zh-CN" w:bidi="ar-SA"/>
              </w:rPr>
            </w:pPr>
            <w:r>
              <w:rPr>
                <w:rFonts w:hint="eastAsia" w:cs="Times New Roman"/>
                <w:b/>
                <w:bCs/>
                <w:sz w:val="24"/>
                <w:szCs w:val="22"/>
                <w:lang w:val="en-US" w:eastAsia="zh-CN"/>
              </w:rPr>
              <w:t>5</w:t>
            </w:r>
          </w:p>
        </w:tc>
        <w:tc>
          <w:tcPr>
            <w:tcW w:w="4503" w:type="dxa"/>
            <w:noWrap w:val="0"/>
            <w:vAlign w:val="center"/>
          </w:tcPr>
          <w:p w14:paraId="460F89F3">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val="en-US" w:eastAsia="zh-CN"/>
              </w:rPr>
              <w:t>一带一路赛事：实验室安全技术</w:t>
            </w:r>
          </w:p>
        </w:tc>
        <w:tc>
          <w:tcPr>
            <w:tcW w:w="4094" w:type="dxa"/>
            <w:noWrap w:val="0"/>
            <w:vAlign w:val="center"/>
          </w:tcPr>
          <w:p w14:paraId="082AE30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rPr>
              <w:t>三色河小禹志愿先锋队</w:t>
            </w:r>
          </w:p>
        </w:tc>
      </w:tr>
      <w:tr w14:paraId="366B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9952356">
            <w:pPr>
              <w:spacing w:line="240" w:lineRule="auto"/>
              <w:ind w:firstLine="0" w:firstLineChars="0"/>
              <w:jc w:val="center"/>
              <w:rPr>
                <w:rFonts w:hint="eastAsia" w:ascii="Times New Roman" w:hAnsi="Times New Roman" w:eastAsia="宋体" w:cs="Times New Roman"/>
                <w:b/>
                <w:bCs/>
                <w:kern w:val="2"/>
                <w:sz w:val="24"/>
                <w:szCs w:val="22"/>
                <w:lang w:val="en-US" w:eastAsia="zh-CN" w:bidi="ar-SA"/>
              </w:rPr>
            </w:pPr>
            <w:r>
              <w:rPr>
                <w:rFonts w:hint="eastAsia" w:cs="Times New Roman"/>
                <w:b/>
                <w:bCs/>
                <w:sz w:val="24"/>
                <w:szCs w:val="22"/>
                <w:lang w:val="en-US" w:eastAsia="zh-CN"/>
              </w:rPr>
              <w:t>6</w:t>
            </w:r>
          </w:p>
        </w:tc>
        <w:tc>
          <w:tcPr>
            <w:tcW w:w="4503" w:type="dxa"/>
            <w:noWrap w:val="0"/>
            <w:vAlign w:val="center"/>
          </w:tcPr>
          <w:p w14:paraId="2B1DA98D">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val="en-US" w:eastAsia="zh-CN"/>
              </w:rPr>
              <w:t>一带一路赛事：粮油食品加工与质量检测</w:t>
            </w:r>
          </w:p>
        </w:tc>
        <w:tc>
          <w:tcPr>
            <w:tcW w:w="4094" w:type="dxa"/>
            <w:noWrap w:val="0"/>
            <w:vAlign w:val="center"/>
          </w:tcPr>
          <w:p w14:paraId="052A3710">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val="en-US" w:eastAsia="zh-CN"/>
              </w:rPr>
              <w:t>无偿献血活动</w:t>
            </w:r>
          </w:p>
        </w:tc>
      </w:tr>
      <w:tr w14:paraId="6788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3FADFC1">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7</w:t>
            </w:r>
          </w:p>
        </w:tc>
        <w:tc>
          <w:tcPr>
            <w:tcW w:w="4503" w:type="dxa"/>
            <w:noWrap w:val="0"/>
            <w:vAlign w:val="center"/>
          </w:tcPr>
          <w:p w14:paraId="40F9AC6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创新创业大赛（包括但不仅限于：大学生创新大赛、挑战杯、创青春等）</w:t>
            </w:r>
          </w:p>
        </w:tc>
        <w:tc>
          <w:tcPr>
            <w:tcW w:w="4094" w:type="dxa"/>
            <w:noWrap w:val="0"/>
            <w:vAlign w:val="center"/>
          </w:tcPr>
          <w:p w14:paraId="6BE64D69">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2"/>
                <w:lang w:val="en-US" w:eastAsia="zh-CN" w:bidi="ar-SA"/>
              </w:rPr>
            </w:pPr>
            <w:r>
              <w:rPr>
                <w:rFonts w:hint="eastAsia"/>
                <w:sz w:val="24"/>
                <w:lang w:val="en-US" w:eastAsia="zh-CN"/>
              </w:rPr>
              <w:t>校运动会</w:t>
            </w:r>
          </w:p>
        </w:tc>
      </w:tr>
    </w:tbl>
    <w:p w14:paraId="213DDEC9">
      <w:pPr>
        <w:spacing w:line="400" w:lineRule="exact"/>
        <w:ind w:firstLine="480"/>
        <w:rPr>
          <w:sz w:val="24"/>
        </w:rPr>
      </w:pPr>
    </w:p>
    <w:p w14:paraId="2A733E78">
      <w:pPr>
        <w:spacing w:line="460" w:lineRule="exact"/>
        <w:ind w:firstLine="480"/>
        <w:rPr>
          <w:sz w:val="24"/>
        </w:rPr>
      </w:pPr>
    </w:p>
    <w:p w14:paraId="0F7B97D8">
      <w:pPr>
        <w:spacing w:line="400" w:lineRule="exact"/>
        <w:ind w:firstLine="480"/>
        <w:rPr>
          <w:sz w:val="24"/>
        </w:rPr>
      </w:pPr>
    </w:p>
    <w:p w14:paraId="1EE2771F">
      <w:pPr>
        <w:rPr>
          <w:rFonts w:hint="eastAsia" w:eastAsia="宋体"/>
          <w:lang w:eastAsia="zh-CN"/>
        </w:rPr>
      </w:pPr>
      <w:r>
        <w:t xml:space="preserve"> </w:t>
      </w:r>
    </w:p>
    <w:p w14:paraId="178E2604">
      <w:pPr>
        <w:rPr>
          <w:rFonts w:hint="eastAsia" w:ascii="仿宋" w:hAnsi="仿宋" w:eastAsia="仿宋" w:cs="仿宋"/>
          <w:sz w:val="24"/>
          <w:szCs w:val="24"/>
        </w:rPr>
      </w:pPr>
    </w:p>
    <w:p w14:paraId="0F33041C">
      <w:pPr>
        <w:rPr>
          <w:rFonts w:hint="eastAsia" w:ascii="仿宋" w:hAnsi="仿宋" w:eastAsia="仿宋" w:cs="仿宋"/>
          <w:sz w:val="24"/>
          <w:szCs w:val="24"/>
        </w:rPr>
      </w:pPr>
    </w:p>
    <w:p w14:paraId="467A6A60">
      <w:pPr>
        <w:rPr>
          <w:rFonts w:hint="eastAsia" w:ascii="仿宋" w:hAnsi="仿宋" w:eastAsia="仿宋" w:cs="仿宋"/>
          <w:sz w:val="24"/>
          <w:szCs w:val="24"/>
        </w:rPr>
      </w:pPr>
    </w:p>
    <w:p w14:paraId="5681BF9C">
      <w:pPr>
        <w:rPr>
          <w:rFonts w:hint="eastAsia" w:ascii="仿宋" w:hAnsi="仿宋" w:eastAsia="仿宋" w:cs="仿宋"/>
          <w:sz w:val="24"/>
          <w:szCs w:val="24"/>
        </w:rPr>
      </w:pPr>
    </w:p>
    <w:p w14:paraId="56CC2C41">
      <w:bookmarkStart w:id="24" w:name="_GoBack"/>
      <w:bookmarkEnd w:id="24"/>
    </w:p>
    <w:sectPr>
      <w:headerReference r:id="rId16" w:type="default"/>
      <w:footerReference r:id="rId1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A286">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FB6B">
    <w:pPr>
      <w:pStyle w:val="5"/>
      <w:jc w:val="center"/>
    </w:pPr>
    <w:r>
      <w:fldChar w:fldCharType="begin"/>
    </w:r>
    <w:r>
      <w:instrText xml:space="preserve">PAGE   \* MERGEFORMAT</w:instrText>
    </w:r>
    <w:r>
      <w:fldChar w:fldCharType="separate"/>
    </w:r>
    <w:r>
      <w:rPr>
        <w:lang w:val="zh-CN"/>
      </w:rPr>
      <w:t>4</w:t>
    </w:r>
    <w:r>
      <w:fldChar w:fldCharType="end"/>
    </w:r>
  </w:p>
  <w:p w14:paraId="025E6B6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CDA7">
    <w:pPr>
      <w:pStyle w:val="5"/>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36</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B98F4">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808D">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3F16">
    <w:pPr>
      <w:pStyle w:val="5"/>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C80A6A">
                          <w:pPr>
                            <w:pStyle w:val="5"/>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EQH0W5wEAAMcD&#10;AAAOAAAAAAAAAAEAIAAAAB4BAABkcnMvZTJvRG9jLnhtbFBLBQYAAAAABgAGAFkBAAB3BQAAAAA=&#10;">
              <v:fill on="f" focussize="0,0"/>
              <v:stroke on="f"/>
              <v:imagedata o:title=""/>
              <o:lock v:ext="edit" aspectratio="f"/>
              <v:textbox inset="0mm,0mm,0mm,0mm" style="mso-fit-shape-to-text:t;">
                <w:txbxContent>
                  <w:p w14:paraId="0DC80A6A">
                    <w:pPr>
                      <w:pStyle w:val="5"/>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A5C98">
    <w:pPr>
      <w:pStyle w:val="5"/>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36</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8CFF">
    <w:pPr>
      <w:pStyle w:val="5"/>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45</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9949">
    <w:pPr>
      <w:pStyle w:val="6"/>
      <w:rPr>
        <w:sz w:val="11"/>
        <w:szCs w:val="11"/>
      </w:rPr>
    </w:pPr>
    <w:r>
      <w:rPr>
        <w:b/>
        <w:color w:val="000000"/>
        <w:kern w:val="24"/>
        <w:sz w:val="36"/>
        <w:szCs w:val="36"/>
      </w:rPr>
      <w:drawing>
        <wp:inline distT="0" distB="0" distL="114300" distR="114300">
          <wp:extent cx="1465580" cy="238125"/>
          <wp:effectExtent l="0" t="0" r="127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w:t>
    </w:r>
    <w:r>
      <w:rPr>
        <w:rFonts w:hint="eastAsia"/>
        <w:lang w:val="en-US" w:eastAsia="zh-CN"/>
      </w:rPr>
      <w:t>4</w:t>
    </w:r>
    <w:r>
      <w:t>级专业人才培养方案汇编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D039">
    <w:pPr>
      <w:pStyle w:val="6"/>
      <w:ind w:firstLine="360"/>
    </w:pPr>
    <w:r>
      <w:rPr>
        <w:b/>
        <w:color w:val="000000"/>
        <w:kern w:val="24"/>
        <w:sz w:val="36"/>
        <w:szCs w:val="36"/>
      </w:rPr>
      <w:drawing>
        <wp:inline distT="0" distB="0" distL="114300" distR="114300">
          <wp:extent cx="1465580" cy="23812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23</w:t>
    </w:r>
    <w:r>
      <w:t>级专业人才培养方案汇编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96E6">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664D">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417D">
    <w:pPr>
      <w:pStyle w:val="6"/>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049B">
    <w:pPr>
      <w:pStyle w:val="6"/>
      <w:ind w:firstLine="360"/>
    </w:pPr>
    <w:r>
      <w:rPr>
        <w:b/>
        <w:color w:val="000000"/>
        <w:kern w:val="24"/>
        <w:sz w:val="36"/>
        <w:szCs w:val="36"/>
      </w:rPr>
      <w:drawing>
        <wp:inline distT="0" distB="0" distL="114300" distR="114300">
          <wp:extent cx="1465580" cy="238125"/>
          <wp:effectExtent l="0" t="0" r="127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23</w:t>
    </w:r>
    <w:r>
      <w:t>级专业人才培养方案汇编</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D063">
    <w:pPr>
      <w:pStyle w:val="6"/>
      <w:ind w:firstLine="360"/>
    </w:pPr>
    <w:r>
      <w:rPr>
        <w:b/>
        <w:color w:val="000000"/>
        <w:kern w:val="24"/>
        <w:sz w:val="36"/>
        <w:szCs w:val="36"/>
      </w:rPr>
      <w:drawing>
        <wp:inline distT="0" distB="0" distL="114300" distR="114300">
          <wp:extent cx="1465580" cy="238125"/>
          <wp:effectExtent l="0" t="0" r="127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w:t>
    </w:r>
    <w:r>
      <w:rPr>
        <w:rFonts w:hint="eastAsia"/>
        <w:lang w:val="en-US" w:eastAsia="zh-CN"/>
      </w:rPr>
      <w:t>4</w:t>
    </w:r>
    <w:r>
      <w:t>级专业人才培养方案汇编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C6FCB"/>
    <w:multiLevelType w:val="multilevel"/>
    <w:tmpl w:val="6DDC6FCB"/>
    <w:lvl w:ilvl="0" w:tentative="0">
      <w:start w:val="1"/>
      <w:numFmt w:val="decimal"/>
      <w:suff w:val="nothing"/>
      <w:lvlText w:val="%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509E1792"/>
    <w:rsid w:val="000039C8"/>
    <w:rsid w:val="0001419B"/>
    <w:rsid w:val="00022B98"/>
    <w:rsid w:val="00027974"/>
    <w:rsid w:val="00036880"/>
    <w:rsid w:val="00045347"/>
    <w:rsid w:val="000629A8"/>
    <w:rsid w:val="000739C1"/>
    <w:rsid w:val="0007451B"/>
    <w:rsid w:val="00082BE9"/>
    <w:rsid w:val="0008610F"/>
    <w:rsid w:val="00096F41"/>
    <w:rsid w:val="000A2631"/>
    <w:rsid w:val="000B01EE"/>
    <w:rsid w:val="000C191D"/>
    <w:rsid w:val="000C3DBE"/>
    <w:rsid w:val="000C7CB1"/>
    <w:rsid w:val="000D33B5"/>
    <w:rsid w:val="000F2FE0"/>
    <w:rsid w:val="000F396A"/>
    <w:rsid w:val="001366CC"/>
    <w:rsid w:val="00141BB0"/>
    <w:rsid w:val="00142630"/>
    <w:rsid w:val="001A5804"/>
    <w:rsid w:val="001B7E5A"/>
    <w:rsid w:val="001C2530"/>
    <w:rsid w:val="001C5249"/>
    <w:rsid w:val="001C7FF7"/>
    <w:rsid w:val="001E4C12"/>
    <w:rsid w:val="001E690F"/>
    <w:rsid w:val="001F3008"/>
    <w:rsid w:val="002064B2"/>
    <w:rsid w:val="002068C9"/>
    <w:rsid w:val="00206C88"/>
    <w:rsid w:val="00210669"/>
    <w:rsid w:val="002117AE"/>
    <w:rsid w:val="0021540F"/>
    <w:rsid w:val="00216216"/>
    <w:rsid w:val="0023141A"/>
    <w:rsid w:val="002358A7"/>
    <w:rsid w:val="00247B44"/>
    <w:rsid w:val="002636FB"/>
    <w:rsid w:val="00275E2C"/>
    <w:rsid w:val="00293730"/>
    <w:rsid w:val="00293FDC"/>
    <w:rsid w:val="002B0265"/>
    <w:rsid w:val="002B3656"/>
    <w:rsid w:val="002D13C3"/>
    <w:rsid w:val="002E7C72"/>
    <w:rsid w:val="002F0F7D"/>
    <w:rsid w:val="00304787"/>
    <w:rsid w:val="00310FEB"/>
    <w:rsid w:val="003220CD"/>
    <w:rsid w:val="0033093B"/>
    <w:rsid w:val="00346619"/>
    <w:rsid w:val="0035214E"/>
    <w:rsid w:val="00354EF3"/>
    <w:rsid w:val="003743F0"/>
    <w:rsid w:val="00394EBF"/>
    <w:rsid w:val="003A14B8"/>
    <w:rsid w:val="003C03DE"/>
    <w:rsid w:val="003C1D0A"/>
    <w:rsid w:val="003F5578"/>
    <w:rsid w:val="00413296"/>
    <w:rsid w:val="00424014"/>
    <w:rsid w:val="004945FF"/>
    <w:rsid w:val="004A2624"/>
    <w:rsid w:val="004C57C6"/>
    <w:rsid w:val="004C74F1"/>
    <w:rsid w:val="004F32A9"/>
    <w:rsid w:val="005004FB"/>
    <w:rsid w:val="00504D68"/>
    <w:rsid w:val="00514131"/>
    <w:rsid w:val="005173E5"/>
    <w:rsid w:val="00533E8A"/>
    <w:rsid w:val="005442D5"/>
    <w:rsid w:val="00560FD8"/>
    <w:rsid w:val="00595FE7"/>
    <w:rsid w:val="005A1E5D"/>
    <w:rsid w:val="005A3DEA"/>
    <w:rsid w:val="005B39F2"/>
    <w:rsid w:val="005C1B2F"/>
    <w:rsid w:val="005D0224"/>
    <w:rsid w:val="005D3483"/>
    <w:rsid w:val="005D7DB9"/>
    <w:rsid w:val="005E2E6C"/>
    <w:rsid w:val="005F4007"/>
    <w:rsid w:val="006033B5"/>
    <w:rsid w:val="00607582"/>
    <w:rsid w:val="0061237F"/>
    <w:rsid w:val="0062749F"/>
    <w:rsid w:val="00630025"/>
    <w:rsid w:val="00631DD7"/>
    <w:rsid w:val="006320C2"/>
    <w:rsid w:val="00643981"/>
    <w:rsid w:val="00643A60"/>
    <w:rsid w:val="00645CF7"/>
    <w:rsid w:val="00657B47"/>
    <w:rsid w:val="006600C6"/>
    <w:rsid w:val="00666954"/>
    <w:rsid w:val="00670A3A"/>
    <w:rsid w:val="00673FD9"/>
    <w:rsid w:val="0069096F"/>
    <w:rsid w:val="00692DF4"/>
    <w:rsid w:val="006A0CD2"/>
    <w:rsid w:val="006C6327"/>
    <w:rsid w:val="006D2293"/>
    <w:rsid w:val="006D292C"/>
    <w:rsid w:val="006D5FB8"/>
    <w:rsid w:val="006D6AA2"/>
    <w:rsid w:val="0071158F"/>
    <w:rsid w:val="007133FB"/>
    <w:rsid w:val="00745E36"/>
    <w:rsid w:val="007508E6"/>
    <w:rsid w:val="00777018"/>
    <w:rsid w:val="007A4AB0"/>
    <w:rsid w:val="007A4EAC"/>
    <w:rsid w:val="007A6CB8"/>
    <w:rsid w:val="007B48AD"/>
    <w:rsid w:val="007C1CE0"/>
    <w:rsid w:val="007C24A6"/>
    <w:rsid w:val="0081788A"/>
    <w:rsid w:val="0084057D"/>
    <w:rsid w:val="00847D55"/>
    <w:rsid w:val="008564DF"/>
    <w:rsid w:val="00883CF9"/>
    <w:rsid w:val="00884FCE"/>
    <w:rsid w:val="0088608D"/>
    <w:rsid w:val="00893AC4"/>
    <w:rsid w:val="008A31A3"/>
    <w:rsid w:val="008B6BDD"/>
    <w:rsid w:val="008C6FDA"/>
    <w:rsid w:val="008D6008"/>
    <w:rsid w:val="008E619D"/>
    <w:rsid w:val="00913197"/>
    <w:rsid w:val="0093765F"/>
    <w:rsid w:val="009424D9"/>
    <w:rsid w:val="00944CAE"/>
    <w:rsid w:val="00944CC5"/>
    <w:rsid w:val="00964B7F"/>
    <w:rsid w:val="00974C6D"/>
    <w:rsid w:val="00990740"/>
    <w:rsid w:val="0099150A"/>
    <w:rsid w:val="0099224D"/>
    <w:rsid w:val="0099385F"/>
    <w:rsid w:val="009A421D"/>
    <w:rsid w:val="009C3F86"/>
    <w:rsid w:val="009C5D8E"/>
    <w:rsid w:val="009C7A6E"/>
    <w:rsid w:val="009D11D0"/>
    <w:rsid w:val="009D71F8"/>
    <w:rsid w:val="009E7A4D"/>
    <w:rsid w:val="00A00FB4"/>
    <w:rsid w:val="00A107ED"/>
    <w:rsid w:val="00A22ECB"/>
    <w:rsid w:val="00A32E14"/>
    <w:rsid w:val="00A406FB"/>
    <w:rsid w:val="00A82DCE"/>
    <w:rsid w:val="00A9276E"/>
    <w:rsid w:val="00AB171F"/>
    <w:rsid w:val="00AD4197"/>
    <w:rsid w:val="00B02882"/>
    <w:rsid w:val="00B038CD"/>
    <w:rsid w:val="00B1427C"/>
    <w:rsid w:val="00B51417"/>
    <w:rsid w:val="00B51B01"/>
    <w:rsid w:val="00B622C0"/>
    <w:rsid w:val="00B83C79"/>
    <w:rsid w:val="00B83F30"/>
    <w:rsid w:val="00B85788"/>
    <w:rsid w:val="00BD6BD0"/>
    <w:rsid w:val="00BE5197"/>
    <w:rsid w:val="00BE538D"/>
    <w:rsid w:val="00C06BFA"/>
    <w:rsid w:val="00C21B6A"/>
    <w:rsid w:val="00C31588"/>
    <w:rsid w:val="00C378AF"/>
    <w:rsid w:val="00C417BC"/>
    <w:rsid w:val="00C605F3"/>
    <w:rsid w:val="00C8274B"/>
    <w:rsid w:val="00C95E6D"/>
    <w:rsid w:val="00CA5131"/>
    <w:rsid w:val="00CB2A36"/>
    <w:rsid w:val="00CB2D8D"/>
    <w:rsid w:val="00CC2E53"/>
    <w:rsid w:val="00CE4464"/>
    <w:rsid w:val="00CE52B3"/>
    <w:rsid w:val="00CE5E29"/>
    <w:rsid w:val="00D00269"/>
    <w:rsid w:val="00D02111"/>
    <w:rsid w:val="00D13D7A"/>
    <w:rsid w:val="00D15CE7"/>
    <w:rsid w:val="00D33EB2"/>
    <w:rsid w:val="00D351A3"/>
    <w:rsid w:val="00D40BF8"/>
    <w:rsid w:val="00D4342D"/>
    <w:rsid w:val="00D60EFF"/>
    <w:rsid w:val="00D6511E"/>
    <w:rsid w:val="00D675E9"/>
    <w:rsid w:val="00D864BD"/>
    <w:rsid w:val="00DA33FE"/>
    <w:rsid w:val="00DA4145"/>
    <w:rsid w:val="00DC4F21"/>
    <w:rsid w:val="00DC6380"/>
    <w:rsid w:val="00DD339F"/>
    <w:rsid w:val="00DD3CF0"/>
    <w:rsid w:val="00DE1A3A"/>
    <w:rsid w:val="00DE7F41"/>
    <w:rsid w:val="00E07134"/>
    <w:rsid w:val="00E353DA"/>
    <w:rsid w:val="00E40D0A"/>
    <w:rsid w:val="00E60E35"/>
    <w:rsid w:val="00EC5111"/>
    <w:rsid w:val="00EC6E78"/>
    <w:rsid w:val="00ED56DB"/>
    <w:rsid w:val="00EE7B37"/>
    <w:rsid w:val="00F11F66"/>
    <w:rsid w:val="00F23DA0"/>
    <w:rsid w:val="00F31865"/>
    <w:rsid w:val="00F31876"/>
    <w:rsid w:val="00F40FAA"/>
    <w:rsid w:val="00F43B2D"/>
    <w:rsid w:val="00F55B6A"/>
    <w:rsid w:val="00F6388E"/>
    <w:rsid w:val="00F72D32"/>
    <w:rsid w:val="00F76698"/>
    <w:rsid w:val="00F91F3E"/>
    <w:rsid w:val="00FA0C40"/>
    <w:rsid w:val="00FA1481"/>
    <w:rsid w:val="00FA5540"/>
    <w:rsid w:val="00FA7453"/>
    <w:rsid w:val="00FB1980"/>
    <w:rsid w:val="00FB2B4B"/>
    <w:rsid w:val="00FF4EC8"/>
    <w:rsid w:val="00FF582B"/>
    <w:rsid w:val="02417F22"/>
    <w:rsid w:val="024520A9"/>
    <w:rsid w:val="07FD36B9"/>
    <w:rsid w:val="097803B3"/>
    <w:rsid w:val="0E575EFF"/>
    <w:rsid w:val="11E528D4"/>
    <w:rsid w:val="1DDE1B5D"/>
    <w:rsid w:val="26A56238"/>
    <w:rsid w:val="26EA1BD8"/>
    <w:rsid w:val="289946CB"/>
    <w:rsid w:val="2A8E30B2"/>
    <w:rsid w:val="2E797441"/>
    <w:rsid w:val="2F8C0E5D"/>
    <w:rsid w:val="2FB0333B"/>
    <w:rsid w:val="31A3271F"/>
    <w:rsid w:val="32216CBB"/>
    <w:rsid w:val="3B13552E"/>
    <w:rsid w:val="3BD936B1"/>
    <w:rsid w:val="3D4D7447"/>
    <w:rsid w:val="40842F0A"/>
    <w:rsid w:val="413809C9"/>
    <w:rsid w:val="414C6A9E"/>
    <w:rsid w:val="430521C3"/>
    <w:rsid w:val="44F352FF"/>
    <w:rsid w:val="454523C4"/>
    <w:rsid w:val="467622BF"/>
    <w:rsid w:val="4BEE13D7"/>
    <w:rsid w:val="4E3055F7"/>
    <w:rsid w:val="509E1792"/>
    <w:rsid w:val="57384FC4"/>
    <w:rsid w:val="57AE064A"/>
    <w:rsid w:val="58FC30E1"/>
    <w:rsid w:val="59307E5B"/>
    <w:rsid w:val="59F842F5"/>
    <w:rsid w:val="5A1660F3"/>
    <w:rsid w:val="5ABF4D27"/>
    <w:rsid w:val="5CFC40FC"/>
    <w:rsid w:val="5F4C5FBA"/>
    <w:rsid w:val="62013F63"/>
    <w:rsid w:val="635A74D6"/>
    <w:rsid w:val="67170922"/>
    <w:rsid w:val="6CC51FA7"/>
    <w:rsid w:val="6EC2459D"/>
    <w:rsid w:val="73104006"/>
    <w:rsid w:val="751D2A0A"/>
    <w:rsid w:val="7B171E9F"/>
    <w:rsid w:val="7B526581"/>
    <w:rsid w:val="7C9E4A03"/>
    <w:rsid w:val="7E573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next w:val="1"/>
    <w:link w:val="80"/>
    <w:semiHidden/>
    <w:unhideWhenUsed/>
    <w:qFormat/>
    <w:uiPriority w:val="0"/>
    <w:pPr>
      <w:spacing w:after="120"/>
    </w:pPr>
  </w:style>
  <w:style w:type="paragraph" w:styleId="4">
    <w:name w:val="Balloon Text"/>
    <w:basedOn w:val="1"/>
    <w:link w:val="64"/>
    <w:qFormat/>
    <w:uiPriority w:val="0"/>
    <w:rPr>
      <w:sz w:val="18"/>
      <w:szCs w:val="18"/>
    </w:rPr>
  </w:style>
  <w:style w:type="paragraph" w:styleId="5">
    <w:name w:val="footer"/>
    <w:basedOn w:val="1"/>
    <w:link w:val="18"/>
    <w:unhideWhenUsed/>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link w:val="81"/>
    <w:qFormat/>
    <w:uiPriority w:val="0"/>
    <w:pPr>
      <w:ind w:firstLine="420" w:firstLineChars="1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FollowedHyperlink"/>
    <w:basedOn w:val="11"/>
    <w:semiHidden/>
    <w:unhideWhenUsed/>
    <w:qFormat/>
    <w:uiPriority w:val="99"/>
    <w:rPr>
      <w:color w:val="954F72"/>
      <w:u w:val="single"/>
    </w:rPr>
  </w:style>
  <w:style w:type="character" w:styleId="14">
    <w:name w:val="Hyperlink"/>
    <w:semiHidden/>
    <w:unhideWhenUsed/>
    <w:qFormat/>
    <w:uiPriority w:val="99"/>
    <w:rPr>
      <w:color w:val="0563C1"/>
      <w:u w:val="single"/>
    </w:rPr>
  </w:style>
  <w:style w:type="character" w:styleId="15">
    <w:name w:val="annotation reference"/>
    <w:basedOn w:val="11"/>
    <w:semiHidden/>
    <w:unhideWhenUsed/>
    <w:qFormat/>
    <w:uiPriority w:val="0"/>
    <w:rPr>
      <w:sz w:val="21"/>
      <w:szCs w:val="21"/>
    </w:rPr>
  </w:style>
  <w:style w:type="character" w:customStyle="1" w:styleId="16">
    <w:name w:val="已访问的超链接1"/>
    <w:semiHidden/>
    <w:unhideWhenUsed/>
    <w:qFormat/>
    <w:uiPriority w:val="99"/>
    <w:rPr>
      <w:color w:val="954F72"/>
      <w:u w:val="single"/>
    </w:rPr>
  </w:style>
  <w:style w:type="character" w:customStyle="1" w:styleId="17">
    <w:name w:val="页眉 字符"/>
    <w:link w:val="6"/>
    <w:qFormat/>
    <w:uiPriority w:val="99"/>
    <w:rPr>
      <w:kern w:val="2"/>
      <w:sz w:val="18"/>
      <w:szCs w:val="18"/>
    </w:rPr>
  </w:style>
  <w:style w:type="character" w:customStyle="1" w:styleId="18">
    <w:name w:val="页脚 字符"/>
    <w:link w:val="5"/>
    <w:qFormat/>
    <w:uiPriority w:val="0"/>
    <w:rPr>
      <w:kern w:val="2"/>
      <w:sz w:val="18"/>
      <w:szCs w:val="18"/>
    </w:rPr>
  </w:style>
  <w:style w:type="paragraph" w:customStyle="1" w:styleId="19">
    <w:name w:val="列出段落"/>
    <w:basedOn w:val="1"/>
    <w:qFormat/>
    <w:uiPriority w:val="34"/>
    <w:pPr>
      <w:ind w:firstLine="420" w:firstLineChars="200"/>
    </w:pPr>
  </w:style>
  <w:style w:type="paragraph" w:customStyle="1" w:styleId="2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font7"/>
    <w:basedOn w:val="1"/>
    <w:qFormat/>
    <w:uiPriority w:val="0"/>
    <w:pPr>
      <w:widowControl/>
      <w:spacing w:before="100" w:beforeAutospacing="1" w:after="100" w:afterAutospacing="1"/>
      <w:jc w:val="left"/>
    </w:pPr>
    <w:rPr>
      <w:kern w:val="0"/>
      <w:sz w:val="16"/>
      <w:szCs w:val="16"/>
    </w:rPr>
  </w:style>
  <w:style w:type="paragraph" w:customStyle="1" w:styleId="2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9"/>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6">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7">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16"/>
      <w:szCs w:val="16"/>
    </w:rPr>
  </w:style>
  <w:style w:type="paragraph" w:customStyle="1" w:styleId="35">
    <w:name w:val="xl74"/>
    <w:basedOn w:val="1"/>
    <w:qFormat/>
    <w:uiPriority w:val="0"/>
    <w:pPr>
      <w:widowControl/>
      <w:pBdr>
        <w:left w:val="single" w:color="auto" w:sz="4" w:space="0"/>
      </w:pBdr>
      <w:shd w:val="clear" w:color="000000" w:fill="FFFFFF"/>
      <w:spacing w:before="100" w:beforeAutospacing="1" w:after="100" w:afterAutospacing="1"/>
      <w:jc w:val="center"/>
    </w:pPr>
    <w:rPr>
      <w:kern w:val="0"/>
      <w:sz w:val="16"/>
      <w:szCs w:val="16"/>
    </w:rPr>
  </w:style>
  <w:style w:type="paragraph" w:customStyle="1" w:styleId="36">
    <w:name w:val="xl7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16"/>
      <w:szCs w:val="16"/>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1">
    <w:name w:val="xl80"/>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2">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4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6"/>
      <w:szCs w:val="16"/>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4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kern w:val="0"/>
      <w:sz w:val="16"/>
      <w:szCs w:val="16"/>
    </w:rPr>
  </w:style>
  <w:style w:type="paragraph" w:customStyle="1" w:styleId="4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48">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49">
    <w:name w:val="xl8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50">
    <w:name w:val="xl89"/>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1">
    <w:name w:val="xl90"/>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52">
    <w:name w:val="xl9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3">
    <w:name w:val="xl92"/>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4">
    <w:name w:val="xl93"/>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5">
    <w:name w:val="xl94"/>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56">
    <w:name w:val="xl95"/>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57">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58">
    <w:name w:val="xl9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kern w:val="0"/>
      <w:sz w:val="16"/>
      <w:szCs w:val="16"/>
    </w:rPr>
  </w:style>
  <w:style w:type="paragraph" w:customStyle="1" w:styleId="59">
    <w:name w:val="xl9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60">
    <w:name w:val="xl99"/>
    <w:basedOn w:val="1"/>
    <w:qFormat/>
    <w:uiPriority w:val="0"/>
    <w:pPr>
      <w:widowControl/>
      <w:pBdr>
        <w:left w:val="single" w:color="auto" w:sz="4" w:space="0"/>
      </w:pBdr>
      <w:shd w:val="clear" w:color="000000" w:fill="FFFFFF"/>
      <w:spacing w:before="100" w:beforeAutospacing="1" w:after="100" w:afterAutospacing="1"/>
      <w:jc w:val="center"/>
    </w:pPr>
    <w:rPr>
      <w:kern w:val="0"/>
      <w:sz w:val="16"/>
      <w:szCs w:val="16"/>
    </w:rPr>
  </w:style>
  <w:style w:type="paragraph" w:customStyle="1" w:styleId="61">
    <w:name w:val="xl100"/>
    <w:basedOn w:val="1"/>
    <w:qFormat/>
    <w:uiPriority w:val="0"/>
    <w:pPr>
      <w:widowControl/>
      <w:pBdr>
        <w:right w:val="single" w:color="auto" w:sz="4" w:space="0"/>
      </w:pBdr>
      <w:shd w:val="clear" w:color="000000" w:fill="FFFFFF"/>
      <w:spacing w:before="100" w:beforeAutospacing="1" w:after="100" w:afterAutospacing="1"/>
      <w:jc w:val="center"/>
    </w:pPr>
    <w:rPr>
      <w:kern w:val="0"/>
      <w:sz w:val="16"/>
      <w:szCs w:val="16"/>
    </w:rPr>
  </w:style>
  <w:style w:type="paragraph" w:customStyle="1" w:styleId="62">
    <w:name w:val="xl101"/>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kern w:val="0"/>
      <w:sz w:val="16"/>
      <w:szCs w:val="16"/>
    </w:rPr>
  </w:style>
  <w:style w:type="paragraph" w:customStyle="1" w:styleId="63">
    <w:name w:val="xl102"/>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character" w:customStyle="1" w:styleId="64">
    <w:name w:val="批注框文本 字符"/>
    <w:link w:val="4"/>
    <w:qFormat/>
    <w:uiPriority w:val="0"/>
    <w:rPr>
      <w:kern w:val="2"/>
      <w:sz w:val="18"/>
      <w:szCs w:val="18"/>
    </w:rPr>
  </w:style>
  <w:style w:type="paragraph" w:customStyle="1" w:styleId="65">
    <w:name w:val="font11"/>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66">
    <w:name w:val="font12"/>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67">
    <w:name w:val="xl103"/>
    <w:basedOn w:val="1"/>
    <w:qFormat/>
    <w:uiPriority w:val="0"/>
    <w:pPr>
      <w:widowControl/>
      <w:pBdr>
        <w:top w:val="single" w:color="auto" w:sz="4" w:space="0"/>
        <w:bottom w:val="single" w:color="auto" w:sz="4" w:space="0"/>
      </w:pBdr>
      <w:shd w:val="clear" w:color="000000" w:fill="E2EFDA"/>
      <w:spacing w:before="100" w:beforeAutospacing="1" w:after="100" w:afterAutospacing="1"/>
      <w:jc w:val="center"/>
    </w:pPr>
    <w:rPr>
      <w:kern w:val="0"/>
      <w:sz w:val="16"/>
      <w:szCs w:val="16"/>
    </w:rPr>
  </w:style>
  <w:style w:type="paragraph" w:customStyle="1" w:styleId="68">
    <w:name w:val="xl104"/>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6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pPr>
    <w:rPr>
      <w:kern w:val="0"/>
      <w:sz w:val="16"/>
      <w:szCs w:val="16"/>
    </w:rPr>
  </w:style>
  <w:style w:type="paragraph" w:customStyle="1" w:styleId="7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1">
    <w:name w:val="xl10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7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6"/>
      <w:szCs w:val="16"/>
    </w:rPr>
  </w:style>
  <w:style w:type="paragraph" w:customStyle="1" w:styleId="7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6"/>
      <w:szCs w:val="16"/>
    </w:rPr>
  </w:style>
  <w:style w:type="paragraph" w:customStyle="1" w:styleId="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7">
    <w:name w:val="xl6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xl65"/>
    <w:basedOn w:val="1"/>
    <w:qFormat/>
    <w:uiPriority w:val="0"/>
    <w:pPr>
      <w:widowControl/>
      <w:spacing w:before="100" w:beforeAutospacing="1" w:after="100" w:afterAutospacing="1"/>
      <w:jc w:val="left"/>
    </w:pPr>
    <w:rPr>
      <w:rFonts w:ascii="宋体" w:hAnsi="宋体" w:cs="宋体"/>
      <w:kern w:val="0"/>
      <w:sz w:val="24"/>
      <w:szCs w:val="24"/>
    </w:rPr>
  </w:style>
  <w:style w:type="paragraph" w:styleId="79">
    <w:name w:val="List Paragraph"/>
    <w:basedOn w:val="1"/>
    <w:qFormat/>
    <w:uiPriority w:val="34"/>
    <w:pPr>
      <w:ind w:firstLine="420" w:firstLineChars="200"/>
    </w:pPr>
  </w:style>
  <w:style w:type="character" w:customStyle="1" w:styleId="80">
    <w:name w:val="正文文本 字符"/>
    <w:basedOn w:val="11"/>
    <w:link w:val="3"/>
    <w:semiHidden/>
    <w:qFormat/>
    <w:uiPriority w:val="0"/>
    <w:rPr>
      <w:kern w:val="2"/>
      <w:sz w:val="21"/>
      <w:szCs w:val="22"/>
    </w:rPr>
  </w:style>
  <w:style w:type="character" w:customStyle="1" w:styleId="81">
    <w:name w:val="正文文本首行缩进 字符"/>
    <w:basedOn w:val="80"/>
    <w:link w:val="8"/>
    <w:qFormat/>
    <w:uiPriority w:val="0"/>
    <w:rPr>
      <w:kern w:val="2"/>
      <w:sz w:val="21"/>
      <w:szCs w:val="22"/>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character" w:customStyle="1" w:styleId="83">
    <w:name w:val="font41"/>
    <w:basedOn w:val="11"/>
    <w:qFormat/>
    <w:uiPriority w:val="0"/>
    <w:rPr>
      <w:rFonts w:hint="default" w:ascii="Times New Roman" w:hAnsi="Times New Roman" w:cs="Times New Roman"/>
      <w:color w:val="000000"/>
      <w:sz w:val="18"/>
      <w:szCs w:val="18"/>
      <w:u w:val="none"/>
    </w:rPr>
  </w:style>
  <w:style w:type="character" w:customStyle="1" w:styleId="84">
    <w:name w:val="font161"/>
    <w:basedOn w:val="11"/>
    <w:qFormat/>
    <w:uiPriority w:val="0"/>
    <w:rPr>
      <w:rFonts w:ascii="Arial" w:hAnsi="Arial" w:cs="Arial"/>
      <w:color w:val="000000"/>
      <w:sz w:val="18"/>
      <w:szCs w:val="18"/>
      <w:u w:val="none"/>
    </w:rPr>
  </w:style>
  <w:style w:type="character" w:customStyle="1" w:styleId="85">
    <w:name w:val="font181"/>
    <w:basedOn w:val="11"/>
    <w:qFormat/>
    <w:uiPriority w:val="0"/>
    <w:rPr>
      <w:rFonts w:ascii="微软雅黑" w:hAnsi="微软雅黑" w:eastAsia="微软雅黑" w:cs="微软雅黑"/>
      <w:color w:val="000000"/>
      <w:sz w:val="18"/>
      <w:szCs w:val="18"/>
      <w:u w:val="none"/>
    </w:rPr>
  </w:style>
  <w:style w:type="character" w:customStyle="1" w:styleId="86">
    <w:name w:val="font61"/>
    <w:basedOn w:val="11"/>
    <w:qFormat/>
    <w:uiPriority w:val="0"/>
    <w:rPr>
      <w:rFonts w:hint="default" w:ascii="Times New Roman" w:hAnsi="Times New Roman" w:cs="Times New Roman"/>
      <w:color w:val="FF0000"/>
      <w:sz w:val="18"/>
      <w:szCs w:val="18"/>
      <w:u w:val="none"/>
    </w:rPr>
  </w:style>
  <w:style w:type="character" w:customStyle="1" w:styleId="87">
    <w:name w:val="font191"/>
    <w:basedOn w:val="11"/>
    <w:qFormat/>
    <w:uiPriority w:val="0"/>
    <w:rPr>
      <w:rFonts w:hint="default" w:ascii="Arial" w:hAnsi="Arial" w:cs="Arial"/>
      <w:color w:val="FF0000"/>
      <w:sz w:val="18"/>
      <w:szCs w:val="18"/>
      <w:u w:val="none"/>
    </w:rPr>
  </w:style>
  <w:style w:type="character" w:customStyle="1" w:styleId="88">
    <w:name w:val="font21"/>
    <w:basedOn w:val="11"/>
    <w:qFormat/>
    <w:uiPriority w:val="0"/>
    <w:rPr>
      <w:rFonts w:hint="default" w:ascii="Times New Roman" w:hAnsi="Times New Roman" w:cs="Times New Roman"/>
      <w:color w:val="000000"/>
      <w:sz w:val="18"/>
      <w:szCs w:val="18"/>
      <w:u w:val="none"/>
    </w:rPr>
  </w:style>
  <w:style w:type="character" w:customStyle="1" w:styleId="89">
    <w:name w:val="font71"/>
    <w:basedOn w:val="11"/>
    <w:qFormat/>
    <w:uiPriority w:val="0"/>
    <w:rPr>
      <w:rFonts w:hint="default" w:ascii="Times New Roman" w:hAnsi="Times New Roman" w:cs="Times New Roman"/>
      <w:color w:val="000000"/>
      <w:sz w:val="16"/>
      <w:szCs w:val="16"/>
      <w:u w:val="none"/>
    </w:rPr>
  </w:style>
  <w:style w:type="character" w:customStyle="1" w:styleId="90">
    <w:name w:val="font112"/>
    <w:basedOn w:val="11"/>
    <w:qFormat/>
    <w:uiPriority w:val="0"/>
    <w:rPr>
      <w:rFonts w:hint="eastAsia" w:ascii="宋体" w:hAnsi="宋体" w:eastAsia="宋体" w:cs="宋体"/>
      <w:color w:val="000000"/>
      <w:sz w:val="16"/>
      <w:szCs w:val="16"/>
      <w:u w:val="none"/>
    </w:rPr>
  </w:style>
  <w:style w:type="character" w:customStyle="1" w:styleId="91">
    <w:name w:val="font13"/>
    <w:basedOn w:val="11"/>
    <w:qFormat/>
    <w:uiPriority w:val="0"/>
    <w:rPr>
      <w:rFonts w:hint="eastAsia" w:ascii="宋体" w:hAnsi="宋体" w:eastAsia="宋体" w:cs="宋体"/>
      <w:color w:val="000000"/>
      <w:sz w:val="18"/>
      <w:szCs w:val="18"/>
      <w:u w:val="none"/>
    </w:rPr>
  </w:style>
  <w:style w:type="character" w:customStyle="1" w:styleId="92">
    <w:name w:val="font111"/>
    <w:basedOn w:val="11"/>
    <w:qFormat/>
    <w:uiPriority w:val="0"/>
    <w:rPr>
      <w:rFonts w:hint="eastAsia" w:ascii="宋体" w:hAnsi="宋体" w:eastAsia="宋体" w:cs="宋体"/>
      <w:color w:val="000000"/>
      <w:sz w:val="16"/>
      <w:szCs w:val="16"/>
      <w:u w:val="none"/>
    </w:rPr>
  </w:style>
  <w:style w:type="character" w:customStyle="1" w:styleId="93">
    <w:name w:val="font81"/>
    <w:basedOn w:val="11"/>
    <w:qFormat/>
    <w:uiPriority w:val="0"/>
    <w:rPr>
      <w:rFonts w:hint="eastAsia" w:ascii="宋体" w:hAnsi="宋体" w:eastAsia="宋体" w:cs="宋体"/>
      <w:color w:val="000000"/>
      <w:sz w:val="16"/>
      <w:szCs w:val="16"/>
      <w:u w:val="none"/>
    </w:rPr>
  </w:style>
  <w:style w:type="character" w:customStyle="1" w:styleId="94">
    <w:name w:val="font31"/>
    <w:basedOn w:val="11"/>
    <w:qFormat/>
    <w:uiPriority w:val="0"/>
    <w:rPr>
      <w:rFonts w:hint="eastAsia" w:ascii="宋体" w:hAnsi="宋体" w:eastAsia="宋体" w:cs="宋体"/>
      <w:color w:val="000000"/>
      <w:sz w:val="16"/>
      <w:szCs w:val="16"/>
      <w:u w:val="none"/>
    </w:rPr>
  </w:style>
  <w:style w:type="character" w:customStyle="1" w:styleId="95">
    <w:name w:val="font151"/>
    <w:basedOn w:val="11"/>
    <w:qFormat/>
    <w:uiPriority w:val="0"/>
    <w:rPr>
      <w:rFonts w:ascii="Arial" w:hAnsi="Arial" w:cs="Arial"/>
      <w:color w:val="000000"/>
      <w:sz w:val="18"/>
      <w:szCs w:val="18"/>
      <w:u w:val="none"/>
    </w:rPr>
  </w:style>
  <w:style w:type="character" w:customStyle="1" w:styleId="96">
    <w:name w:val="font171"/>
    <w:basedOn w:val="11"/>
    <w:qFormat/>
    <w:uiPriority w:val="0"/>
    <w:rPr>
      <w:rFonts w:ascii="微软雅黑" w:hAnsi="微软雅黑" w:eastAsia="微软雅黑" w:cs="微软雅黑"/>
      <w:color w:val="000000"/>
      <w:sz w:val="18"/>
      <w:szCs w:val="18"/>
      <w:u w:val="none"/>
    </w:rPr>
  </w:style>
  <w:style w:type="character" w:customStyle="1" w:styleId="97">
    <w:name w:val="font91"/>
    <w:basedOn w:val="11"/>
    <w:qFormat/>
    <w:uiPriority w:val="0"/>
    <w:rPr>
      <w:rFonts w:hint="eastAsia" w:ascii="宋体" w:hAnsi="宋体" w:eastAsia="宋体" w:cs="宋体"/>
      <w:color w:val="000000"/>
      <w:sz w:val="18"/>
      <w:szCs w:val="18"/>
      <w:u w:val="none"/>
    </w:rPr>
  </w:style>
  <w:style w:type="character" w:customStyle="1" w:styleId="98">
    <w:name w:val="font101"/>
    <w:basedOn w:val="11"/>
    <w:qFormat/>
    <w:uiPriority w:val="0"/>
    <w:rPr>
      <w:rFonts w:hint="eastAsia" w:ascii="宋体" w:hAnsi="宋体" w:eastAsia="宋体" w:cs="宋体"/>
      <w:color w:val="000000"/>
      <w:sz w:val="18"/>
      <w:szCs w:val="18"/>
      <w:u w:val="none"/>
    </w:rPr>
  </w:style>
  <w:style w:type="character" w:customStyle="1" w:styleId="99">
    <w:name w:val="font121"/>
    <w:basedOn w:val="11"/>
    <w:qFormat/>
    <w:uiPriority w:val="0"/>
    <w:rPr>
      <w:rFonts w:hint="eastAsia" w:ascii="宋体" w:hAnsi="宋体" w:eastAsia="宋体" w:cs="宋体"/>
      <w:color w:val="FF0000"/>
      <w:sz w:val="18"/>
      <w:szCs w:val="18"/>
      <w:u w:val="none"/>
    </w:rPr>
  </w:style>
  <w:style w:type="paragraph" w:customStyle="1" w:styleId="100">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A556F-7F30-4A53-BE15-C591968164D8}">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34740</Words>
  <Characters>36055</Characters>
  <Lines>292</Lines>
  <Paragraphs>82</Paragraphs>
  <TotalTime>2</TotalTime>
  <ScaleCrop>false</ScaleCrop>
  <LinksUpToDate>false</LinksUpToDate>
  <CharactersWithSpaces>36381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2023-07-05T00:50:00Z</dcterms:created>
  <dc:creator>Administrator</dc:creator>
  <cp:lastModifiedBy>relax</cp:lastModifiedBy>
  <cp:lastPrinted>2021-05-14T10:17:00Z</cp:lastPrinted>
  <dcterms:modified xsi:type="dcterms:W3CDTF">2024-08-27T14:36:29Z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20DCFDAAF34B4A1F8011B06F04470CAC_13</vt:lpwstr>
  </property>
</Properties>
</file>